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B8E24" w14:textId="77777777" w:rsidR="00D47498" w:rsidRDefault="00D47498" w:rsidP="00A1717F">
      <w:r>
        <w:rPr>
          <w:noProof/>
          <w:lang w:eastAsia="en-GB"/>
        </w:rPr>
        <w:drawing>
          <wp:inline distT="0" distB="0" distL="0" distR="0" wp14:anchorId="3D2FC906" wp14:editId="6D3FCC49">
            <wp:extent cx="5934075" cy="3867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3867150"/>
                    </a:xfrm>
                    <a:prstGeom prst="rect">
                      <a:avLst/>
                    </a:prstGeom>
                    <a:noFill/>
                    <a:ln>
                      <a:noFill/>
                    </a:ln>
                  </pic:spPr>
                </pic:pic>
              </a:graphicData>
            </a:graphic>
          </wp:inline>
        </w:drawing>
      </w:r>
    </w:p>
    <w:p w14:paraId="33A8E627" w14:textId="77777777" w:rsidR="00D47498" w:rsidRDefault="00D47498" w:rsidP="00D47498">
      <w:pPr>
        <w:spacing w:after="0" w:afterAutospacing="0"/>
        <w:jc w:val="center"/>
        <w:rPr>
          <w:rFonts w:ascii="Times New Roman" w:hAnsi="Times New Roman"/>
          <w:b/>
          <w:sz w:val="32"/>
          <w:szCs w:val="32"/>
        </w:rPr>
      </w:pPr>
    </w:p>
    <w:p w14:paraId="71922F4C" w14:textId="77777777" w:rsidR="00D47498" w:rsidRDefault="00D47498" w:rsidP="00D47498">
      <w:pPr>
        <w:spacing w:after="0" w:afterAutospacing="0"/>
        <w:jc w:val="center"/>
        <w:rPr>
          <w:rFonts w:ascii="Times New Roman" w:hAnsi="Times New Roman"/>
          <w:b/>
          <w:sz w:val="32"/>
          <w:szCs w:val="32"/>
        </w:rPr>
      </w:pPr>
    </w:p>
    <w:p w14:paraId="102D5B3E" w14:textId="77777777" w:rsidR="00D47498" w:rsidRDefault="00D47498" w:rsidP="00D47498">
      <w:pPr>
        <w:spacing w:after="0" w:afterAutospacing="0"/>
        <w:jc w:val="center"/>
        <w:rPr>
          <w:rFonts w:ascii="Times New Roman" w:hAnsi="Times New Roman"/>
          <w:b/>
          <w:sz w:val="32"/>
          <w:szCs w:val="32"/>
        </w:rPr>
      </w:pPr>
    </w:p>
    <w:p w14:paraId="37120AE7" w14:textId="77777777" w:rsidR="00D47498" w:rsidRDefault="00D47498" w:rsidP="00D47498">
      <w:pPr>
        <w:spacing w:after="0" w:afterAutospacing="0"/>
        <w:jc w:val="center"/>
        <w:rPr>
          <w:rFonts w:ascii="Bookman Old Style" w:hAnsi="Bookman Old Style"/>
          <w:b/>
          <w:sz w:val="32"/>
          <w:szCs w:val="32"/>
        </w:rPr>
      </w:pPr>
    </w:p>
    <w:p w14:paraId="4A390E4B" w14:textId="77777777" w:rsidR="00D47498" w:rsidRDefault="00D47498" w:rsidP="00D47498">
      <w:pPr>
        <w:spacing w:after="0" w:afterAutospacing="0"/>
        <w:jc w:val="center"/>
        <w:rPr>
          <w:rFonts w:ascii="Times New Roman" w:hAnsi="Times New Roman"/>
          <w:b/>
          <w:sz w:val="32"/>
          <w:szCs w:val="32"/>
        </w:rPr>
      </w:pPr>
    </w:p>
    <w:p w14:paraId="09E62CF0" w14:textId="77777777" w:rsidR="00D47498" w:rsidRDefault="00D47498" w:rsidP="00D47498">
      <w:pPr>
        <w:spacing w:after="0" w:afterAutospacing="0"/>
        <w:jc w:val="center"/>
        <w:rPr>
          <w:rFonts w:ascii="Baskerville Old Face" w:hAnsi="Baskerville Old Face"/>
          <w:b/>
          <w:sz w:val="48"/>
          <w:szCs w:val="48"/>
        </w:rPr>
      </w:pPr>
    </w:p>
    <w:p w14:paraId="5E56B6EC" w14:textId="317A06C3" w:rsidR="00D47498" w:rsidRPr="00D47498" w:rsidRDefault="00D47498" w:rsidP="00D47498">
      <w:pPr>
        <w:spacing w:after="0" w:afterAutospacing="0"/>
        <w:jc w:val="center"/>
        <w:rPr>
          <w:rFonts w:ascii="Bookman Old Style" w:hAnsi="Bookman Old Style"/>
          <w:b/>
          <w:color w:val="6699FF"/>
          <w:sz w:val="52"/>
          <w:szCs w:val="52"/>
          <w14:shadow w14:blurRad="50800" w14:dist="38100" w14:dir="2700000" w14:sx="100000" w14:sy="100000" w14:kx="0" w14:ky="0" w14:algn="tl">
            <w14:srgbClr w14:val="000000">
              <w14:alpha w14:val="60000"/>
            </w14:srgbClr>
          </w14:shadow>
        </w:rPr>
      </w:pPr>
      <w:r w:rsidRPr="00D47498">
        <w:rPr>
          <w:rFonts w:ascii="Bookman Old Style" w:hAnsi="Bookman Old Style"/>
          <w:b/>
          <w:color w:val="6699FF"/>
          <w:sz w:val="52"/>
          <w:szCs w:val="52"/>
          <w14:shadow w14:blurRad="50800" w14:dist="38100" w14:dir="2700000" w14:sx="100000" w14:sy="100000" w14:kx="0" w14:ky="0" w14:algn="tl">
            <w14:srgbClr w14:val="000000">
              <w14:alpha w14:val="60000"/>
            </w14:srgbClr>
          </w14:shadow>
        </w:rPr>
        <w:t>THE GLEN MEDICAL GROUP</w:t>
      </w:r>
      <w:r w:rsidR="00E740DF">
        <w:rPr>
          <w:rFonts w:ascii="Bookman Old Style" w:hAnsi="Bookman Old Style"/>
          <w:b/>
          <w:color w:val="6699FF"/>
          <w:sz w:val="52"/>
          <w:szCs w:val="52"/>
          <w14:shadow w14:blurRad="50800" w14:dist="38100" w14:dir="2700000" w14:sx="100000" w14:sy="100000" w14:kx="0" w14:ky="0" w14:algn="tl">
            <w14:srgbClr w14:val="000000">
              <w14:alpha w14:val="60000"/>
            </w14:srgbClr>
          </w14:shadow>
        </w:rPr>
        <w:t xml:space="preserve"> </w:t>
      </w:r>
    </w:p>
    <w:p w14:paraId="3FB45D5E" w14:textId="77777777" w:rsidR="00D47498" w:rsidRPr="00D47498" w:rsidRDefault="00D47498" w:rsidP="00D47498">
      <w:pPr>
        <w:spacing w:after="0" w:afterAutospacing="0"/>
        <w:jc w:val="center"/>
        <w:rPr>
          <w:rFonts w:ascii="Bookman Old Style" w:hAnsi="Bookman Old Style"/>
          <w:b/>
          <w:color w:val="6699FF"/>
          <w:sz w:val="48"/>
          <w:szCs w:val="48"/>
          <w14:shadow w14:blurRad="50800" w14:dist="38100" w14:dir="2700000" w14:sx="100000" w14:sy="100000" w14:kx="0" w14:ky="0" w14:algn="tl">
            <w14:srgbClr w14:val="000000">
              <w14:alpha w14:val="60000"/>
            </w14:srgbClr>
          </w14:shadow>
        </w:rPr>
      </w:pPr>
    </w:p>
    <w:p w14:paraId="056EACA1" w14:textId="77777777" w:rsidR="00D47498" w:rsidRPr="00D47498" w:rsidRDefault="00D47498" w:rsidP="00D47498">
      <w:pPr>
        <w:spacing w:after="0" w:afterAutospacing="0"/>
        <w:jc w:val="center"/>
        <w:rPr>
          <w:rFonts w:ascii="Bookman Old Style" w:hAnsi="Bookman Old Style"/>
          <w:b/>
          <w:color w:val="6699FF"/>
          <w:sz w:val="48"/>
          <w:szCs w:val="48"/>
          <w14:shadow w14:blurRad="50800" w14:dist="38100" w14:dir="2700000" w14:sx="100000" w14:sy="100000" w14:kx="0" w14:ky="0" w14:algn="tl">
            <w14:srgbClr w14:val="000000">
              <w14:alpha w14:val="60000"/>
            </w14:srgbClr>
          </w14:shadow>
        </w:rPr>
      </w:pPr>
      <w:r w:rsidRPr="00D47498">
        <w:rPr>
          <w:rFonts w:ascii="Bookman Old Style" w:hAnsi="Bookman Old Style"/>
          <w:b/>
          <w:color w:val="6699FF"/>
          <w:sz w:val="48"/>
          <w:szCs w:val="48"/>
          <w14:shadow w14:blurRad="50800" w14:dist="38100" w14:dir="2700000" w14:sx="100000" w14:sy="100000" w14:kx="0" w14:ky="0" w14:algn="tl">
            <w14:srgbClr w14:val="000000">
              <w14:alpha w14:val="60000"/>
            </w14:srgbClr>
          </w14:shadow>
        </w:rPr>
        <w:t xml:space="preserve">Patient Participation Annual Report </w:t>
      </w:r>
    </w:p>
    <w:p w14:paraId="01E148ED" w14:textId="5359237E" w:rsidR="00D47498" w:rsidRPr="00D47498" w:rsidRDefault="009600D6" w:rsidP="00D47498">
      <w:pPr>
        <w:spacing w:after="0" w:afterAutospacing="0"/>
        <w:jc w:val="center"/>
        <w:rPr>
          <w:rFonts w:ascii="Bookman Old Style" w:hAnsi="Bookman Old Style"/>
          <w:b/>
          <w:color w:val="6699FF"/>
          <w:sz w:val="48"/>
          <w:szCs w:val="48"/>
          <w14:shadow w14:blurRad="50800" w14:dist="38100" w14:dir="2700000" w14:sx="100000" w14:sy="100000" w14:kx="0" w14:ky="0" w14:algn="tl">
            <w14:srgbClr w14:val="000000">
              <w14:alpha w14:val="60000"/>
            </w14:srgbClr>
          </w14:shadow>
        </w:rPr>
      </w:pPr>
      <w:r>
        <w:rPr>
          <w:rFonts w:ascii="Bookman Old Style" w:hAnsi="Bookman Old Style"/>
          <w:b/>
          <w:color w:val="6699FF"/>
          <w:sz w:val="48"/>
          <w:szCs w:val="48"/>
          <w14:shadow w14:blurRad="50800" w14:dist="38100" w14:dir="2700000" w14:sx="100000" w14:sy="100000" w14:kx="0" w14:ky="0" w14:algn="tl">
            <w14:srgbClr w14:val="000000">
              <w14:alpha w14:val="60000"/>
            </w14:srgbClr>
          </w14:shadow>
        </w:rPr>
        <w:t xml:space="preserve">March </w:t>
      </w:r>
      <w:r w:rsidR="00A1717F">
        <w:rPr>
          <w:rFonts w:ascii="Bookman Old Style" w:hAnsi="Bookman Old Style"/>
          <w:b/>
          <w:color w:val="6699FF"/>
          <w:sz w:val="48"/>
          <w:szCs w:val="48"/>
          <w14:shadow w14:blurRad="50800" w14:dist="38100" w14:dir="2700000" w14:sx="100000" w14:sy="100000" w14:kx="0" w14:ky="0" w14:algn="tl">
            <w14:srgbClr w14:val="000000">
              <w14:alpha w14:val="60000"/>
            </w14:srgbClr>
          </w14:shadow>
        </w:rPr>
        <w:t>2019</w:t>
      </w:r>
    </w:p>
    <w:p w14:paraId="3AB7548F" w14:textId="77777777" w:rsidR="00D47498" w:rsidRPr="00D47498" w:rsidRDefault="00D47498" w:rsidP="00D47498">
      <w:pPr>
        <w:spacing w:after="0" w:afterAutospacing="0"/>
        <w:jc w:val="center"/>
        <w:rPr>
          <w:rFonts w:ascii="Bookman Old Style" w:hAnsi="Bookman Old Style"/>
          <w:b/>
          <w:color w:val="6699FF"/>
          <w:sz w:val="48"/>
          <w:szCs w:val="48"/>
          <w14:shadow w14:blurRad="50800" w14:dist="38100" w14:dir="2700000" w14:sx="100000" w14:sy="100000" w14:kx="0" w14:ky="0" w14:algn="tl">
            <w14:srgbClr w14:val="000000">
              <w14:alpha w14:val="60000"/>
            </w14:srgbClr>
          </w14:shadow>
        </w:rPr>
      </w:pPr>
    </w:p>
    <w:p w14:paraId="2633CF17" w14:textId="77777777" w:rsidR="00D47498" w:rsidRPr="00D47498" w:rsidRDefault="00D47498" w:rsidP="00D47498">
      <w:pPr>
        <w:spacing w:after="0" w:afterAutospacing="0"/>
        <w:jc w:val="center"/>
        <w:rPr>
          <w:rFonts w:ascii="Times New Roman" w:hAnsi="Times New Roman"/>
          <w:b/>
          <w:color w:val="6699FF"/>
          <w:sz w:val="32"/>
          <w:szCs w:val="32"/>
          <w14:shadow w14:blurRad="50800" w14:dist="38100" w14:dir="2700000" w14:sx="100000" w14:sy="100000" w14:kx="0" w14:ky="0" w14:algn="tl">
            <w14:srgbClr w14:val="000000">
              <w14:alpha w14:val="60000"/>
            </w14:srgbClr>
          </w14:shadow>
        </w:rPr>
      </w:pPr>
    </w:p>
    <w:p w14:paraId="2C9C675E" w14:textId="77777777" w:rsidR="00D47498" w:rsidRDefault="00D47498" w:rsidP="00D47498">
      <w:pPr>
        <w:spacing w:after="0" w:afterAutospacing="0"/>
        <w:jc w:val="center"/>
        <w:rPr>
          <w:rFonts w:ascii="Times New Roman" w:hAnsi="Times New Roman"/>
          <w:b/>
          <w:sz w:val="32"/>
          <w:szCs w:val="32"/>
        </w:rPr>
      </w:pPr>
    </w:p>
    <w:p w14:paraId="4B72CBE6" w14:textId="77777777" w:rsidR="00A116DC" w:rsidRDefault="00A116DC" w:rsidP="00A1717F">
      <w:pPr>
        <w:rPr>
          <w:rFonts w:ascii="Times New Roman" w:hAnsi="Times New Roman"/>
          <w:b/>
          <w:sz w:val="32"/>
          <w:szCs w:val="32"/>
        </w:rPr>
      </w:pPr>
    </w:p>
    <w:p w14:paraId="316233CB" w14:textId="77777777" w:rsidR="00E740DF" w:rsidRDefault="00E740DF" w:rsidP="00A1717F">
      <w:pPr>
        <w:rPr>
          <w:rFonts w:ascii="Times New Roman" w:hAnsi="Times New Roman"/>
          <w:b/>
          <w:sz w:val="32"/>
          <w:szCs w:val="32"/>
        </w:rPr>
      </w:pPr>
    </w:p>
    <w:p w14:paraId="76B9BD2D" w14:textId="77777777" w:rsidR="00D47498" w:rsidRDefault="00D47498" w:rsidP="00D47498">
      <w:pPr>
        <w:jc w:val="center"/>
        <w:rPr>
          <w:rFonts w:asciiTheme="minorHAnsi" w:hAnsiTheme="minorHAnsi" w:cstheme="minorHAnsi"/>
          <w:b/>
          <w:sz w:val="24"/>
          <w:szCs w:val="24"/>
          <w:u w:val="single"/>
        </w:rPr>
      </w:pPr>
      <w:r w:rsidRPr="00C05E80">
        <w:rPr>
          <w:rFonts w:asciiTheme="minorHAnsi" w:hAnsiTheme="minorHAnsi" w:cstheme="minorHAnsi"/>
          <w:b/>
          <w:sz w:val="24"/>
          <w:szCs w:val="24"/>
          <w:u w:val="single"/>
        </w:rPr>
        <w:lastRenderedPageBreak/>
        <w:t>INTRODUCTION</w:t>
      </w:r>
    </w:p>
    <w:p w14:paraId="3121EE88" w14:textId="77777777" w:rsidR="00981137" w:rsidRPr="00C05E80" w:rsidRDefault="00981137" w:rsidP="00D47498">
      <w:pPr>
        <w:jc w:val="center"/>
        <w:rPr>
          <w:rFonts w:asciiTheme="minorHAnsi" w:hAnsiTheme="minorHAnsi" w:cstheme="minorHAnsi"/>
          <w:b/>
          <w:sz w:val="24"/>
          <w:szCs w:val="24"/>
          <w:u w:val="single"/>
        </w:rPr>
      </w:pPr>
    </w:p>
    <w:p w14:paraId="4E9B520C" w14:textId="77777777" w:rsidR="00D47498" w:rsidRPr="00C05E80" w:rsidRDefault="00D47498" w:rsidP="00D47498">
      <w:pPr>
        <w:rPr>
          <w:rFonts w:asciiTheme="minorHAnsi" w:hAnsiTheme="minorHAnsi" w:cstheme="minorHAnsi"/>
          <w:sz w:val="24"/>
          <w:szCs w:val="24"/>
        </w:rPr>
      </w:pPr>
      <w:r w:rsidRPr="00C05E80">
        <w:rPr>
          <w:rFonts w:asciiTheme="minorHAnsi" w:hAnsiTheme="minorHAnsi" w:cstheme="minorHAnsi"/>
          <w:sz w:val="24"/>
          <w:szCs w:val="24"/>
        </w:rPr>
        <w:t>The history of our Patient Reference Group (previously called the patient forum) is documented in the report published 11/12.  Since 2008 we have continued to recruit and develop.  The aim of our group continues to be to:</w:t>
      </w:r>
    </w:p>
    <w:p w14:paraId="37A76303" w14:textId="77777777" w:rsidR="00D47498" w:rsidRPr="00C05E80" w:rsidRDefault="00D47498" w:rsidP="00D47498">
      <w:pPr>
        <w:numPr>
          <w:ilvl w:val="0"/>
          <w:numId w:val="1"/>
        </w:numPr>
        <w:rPr>
          <w:rFonts w:asciiTheme="minorHAnsi" w:hAnsiTheme="minorHAnsi" w:cstheme="minorHAnsi"/>
          <w:sz w:val="24"/>
          <w:szCs w:val="24"/>
        </w:rPr>
      </w:pPr>
      <w:r w:rsidRPr="00C05E80">
        <w:rPr>
          <w:rFonts w:asciiTheme="minorHAnsi" w:hAnsiTheme="minorHAnsi" w:cstheme="minorHAnsi"/>
          <w:sz w:val="24"/>
          <w:szCs w:val="24"/>
        </w:rPr>
        <w:t>Share ideas for Practice development with our patients</w:t>
      </w:r>
    </w:p>
    <w:p w14:paraId="2B8E3CF6" w14:textId="77777777" w:rsidR="00D47498" w:rsidRPr="00C05E80" w:rsidRDefault="00D47498" w:rsidP="00D47498">
      <w:pPr>
        <w:numPr>
          <w:ilvl w:val="0"/>
          <w:numId w:val="1"/>
        </w:numPr>
        <w:rPr>
          <w:rFonts w:asciiTheme="minorHAnsi" w:hAnsiTheme="minorHAnsi" w:cstheme="minorHAnsi"/>
          <w:sz w:val="24"/>
          <w:szCs w:val="24"/>
        </w:rPr>
      </w:pPr>
      <w:r w:rsidRPr="00C05E80">
        <w:rPr>
          <w:rFonts w:asciiTheme="minorHAnsi" w:hAnsiTheme="minorHAnsi" w:cstheme="minorHAnsi"/>
          <w:sz w:val="24"/>
          <w:szCs w:val="24"/>
        </w:rPr>
        <w:t>Discuss current topics within General Practice</w:t>
      </w:r>
    </w:p>
    <w:p w14:paraId="0AC57F2A" w14:textId="77777777" w:rsidR="00D47498" w:rsidRPr="00C05E80" w:rsidRDefault="00D47498" w:rsidP="00D47498">
      <w:pPr>
        <w:numPr>
          <w:ilvl w:val="0"/>
          <w:numId w:val="1"/>
        </w:numPr>
        <w:rPr>
          <w:rFonts w:asciiTheme="minorHAnsi" w:hAnsiTheme="minorHAnsi" w:cstheme="minorHAnsi"/>
          <w:sz w:val="24"/>
          <w:szCs w:val="24"/>
        </w:rPr>
      </w:pPr>
      <w:r w:rsidRPr="00C05E80">
        <w:rPr>
          <w:rFonts w:asciiTheme="minorHAnsi" w:hAnsiTheme="minorHAnsi" w:cstheme="minorHAnsi"/>
          <w:sz w:val="24"/>
          <w:szCs w:val="24"/>
        </w:rPr>
        <w:t>Assist at Practice open days/Patient Meetings</w:t>
      </w:r>
    </w:p>
    <w:p w14:paraId="55AC20E9" w14:textId="77777777" w:rsidR="00D47498" w:rsidRPr="00C05E80" w:rsidRDefault="00D47498" w:rsidP="00D47498">
      <w:pPr>
        <w:numPr>
          <w:ilvl w:val="0"/>
          <w:numId w:val="1"/>
        </w:numPr>
        <w:rPr>
          <w:rFonts w:asciiTheme="minorHAnsi" w:hAnsiTheme="minorHAnsi" w:cstheme="minorHAnsi"/>
          <w:sz w:val="24"/>
          <w:szCs w:val="24"/>
        </w:rPr>
      </w:pPr>
      <w:r w:rsidRPr="00C05E80">
        <w:rPr>
          <w:rFonts w:asciiTheme="minorHAnsi" w:hAnsiTheme="minorHAnsi" w:cstheme="minorHAnsi"/>
          <w:sz w:val="24"/>
          <w:szCs w:val="24"/>
        </w:rPr>
        <w:t>Assist in resolving any practice problems</w:t>
      </w:r>
    </w:p>
    <w:p w14:paraId="47775C64" w14:textId="77777777" w:rsidR="00D47498" w:rsidRDefault="00A55CEC" w:rsidP="00D47498">
      <w:pPr>
        <w:rPr>
          <w:rFonts w:asciiTheme="minorHAnsi" w:hAnsiTheme="minorHAnsi" w:cstheme="minorHAnsi"/>
          <w:sz w:val="24"/>
          <w:szCs w:val="24"/>
        </w:rPr>
      </w:pPr>
      <w:r w:rsidRPr="00C05E80">
        <w:rPr>
          <w:rFonts w:asciiTheme="minorHAnsi" w:hAnsiTheme="minorHAnsi" w:cstheme="minorHAnsi"/>
          <w:sz w:val="24"/>
          <w:szCs w:val="24"/>
        </w:rPr>
        <w:t>In March 2015</w:t>
      </w:r>
      <w:r w:rsidR="00D47498" w:rsidRPr="00C05E80">
        <w:rPr>
          <w:rFonts w:asciiTheme="minorHAnsi" w:hAnsiTheme="minorHAnsi" w:cstheme="minorHAnsi"/>
          <w:sz w:val="24"/>
          <w:szCs w:val="24"/>
        </w:rPr>
        <w:t xml:space="preserve"> </w:t>
      </w:r>
      <w:r w:rsidRPr="00C05E80">
        <w:rPr>
          <w:rFonts w:asciiTheme="minorHAnsi" w:hAnsiTheme="minorHAnsi" w:cstheme="minorHAnsi"/>
          <w:sz w:val="24"/>
          <w:szCs w:val="24"/>
        </w:rPr>
        <w:t xml:space="preserve">The Glen Medical Group took over </w:t>
      </w:r>
      <w:r w:rsidR="00D47498" w:rsidRPr="00C05E80">
        <w:rPr>
          <w:rFonts w:asciiTheme="minorHAnsi" w:hAnsiTheme="minorHAnsi" w:cstheme="minorHAnsi"/>
          <w:sz w:val="24"/>
          <w:szCs w:val="24"/>
        </w:rPr>
        <w:t xml:space="preserve">the management of The Park Surgery.  Both practices are </w:t>
      </w:r>
      <w:r w:rsidR="00F65DEC" w:rsidRPr="00C05E80">
        <w:rPr>
          <w:rFonts w:asciiTheme="minorHAnsi" w:hAnsiTheme="minorHAnsi" w:cstheme="minorHAnsi"/>
          <w:sz w:val="24"/>
          <w:szCs w:val="24"/>
        </w:rPr>
        <w:t xml:space="preserve">now </w:t>
      </w:r>
      <w:r w:rsidR="00D47498" w:rsidRPr="00C05E80">
        <w:rPr>
          <w:rFonts w:asciiTheme="minorHAnsi" w:hAnsiTheme="minorHAnsi" w:cstheme="minorHAnsi"/>
          <w:sz w:val="24"/>
          <w:szCs w:val="24"/>
        </w:rPr>
        <w:t>run side by side</w:t>
      </w:r>
      <w:r w:rsidR="00F65DEC" w:rsidRPr="00C05E80">
        <w:rPr>
          <w:rFonts w:asciiTheme="minorHAnsi" w:hAnsiTheme="minorHAnsi" w:cstheme="minorHAnsi"/>
          <w:sz w:val="24"/>
          <w:szCs w:val="24"/>
        </w:rPr>
        <w:t xml:space="preserve"> from the same premises.  It was agreed that it would be more beneficial for the Patient Champions and the Patient Reference Groups from both Practices to join forces.  The overall aim is that there is an equitable service provided across both practices and it made sense for a joint collaboration of groups.    </w:t>
      </w:r>
      <w:r w:rsidR="00D47498" w:rsidRPr="00C05E80">
        <w:rPr>
          <w:rFonts w:asciiTheme="minorHAnsi" w:hAnsiTheme="minorHAnsi" w:cstheme="minorHAnsi"/>
          <w:sz w:val="24"/>
          <w:szCs w:val="24"/>
        </w:rPr>
        <w:t xml:space="preserve"> </w:t>
      </w:r>
    </w:p>
    <w:p w14:paraId="2F42053C" w14:textId="77777777" w:rsidR="00C05E80" w:rsidRPr="00C05E80" w:rsidRDefault="00C05E80" w:rsidP="00D47498">
      <w:pPr>
        <w:rPr>
          <w:rFonts w:asciiTheme="minorHAnsi" w:hAnsiTheme="minorHAnsi" w:cstheme="minorHAnsi"/>
          <w:sz w:val="24"/>
          <w:szCs w:val="24"/>
        </w:rPr>
      </w:pPr>
    </w:p>
    <w:p w14:paraId="492048B0" w14:textId="532DF8ED" w:rsidR="00D47498" w:rsidRPr="00C05E80" w:rsidRDefault="00D47498" w:rsidP="00D47498">
      <w:pPr>
        <w:rPr>
          <w:rFonts w:asciiTheme="minorHAnsi" w:hAnsiTheme="minorHAnsi" w:cstheme="minorHAnsi"/>
          <w:b/>
          <w:sz w:val="24"/>
          <w:szCs w:val="24"/>
          <w:u w:val="single"/>
        </w:rPr>
      </w:pPr>
      <w:r w:rsidRPr="00C05E80">
        <w:rPr>
          <w:rFonts w:asciiTheme="minorHAnsi" w:hAnsiTheme="minorHAnsi" w:cstheme="minorHAnsi"/>
          <w:b/>
          <w:sz w:val="24"/>
          <w:szCs w:val="24"/>
          <w:u w:val="single"/>
        </w:rPr>
        <w:t>Agreement of Priorities</w:t>
      </w:r>
      <w:r w:rsidR="00A1717F" w:rsidRPr="00C05E80">
        <w:rPr>
          <w:rFonts w:asciiTheme="minorHAnsi" w:hAnsiTheme="minorHAnsi" w:cstheme="minorHAnsi"/>
          <w:b/>
          <w:sz w:val="24"/>
          <w:szCs w:val="24"/>
          <w:u w:val="single"/>
        </w:rPr>
        <w:t xml:space="preserve"> 2018/19</w:t>
      </w:r>
    </w:p>
    <w:p w14:paraId="003D739E" w14:textId="6FE2BC51" w:rsidR="00C05E80" w:rsidRPr="00C05E80" w:rsidRDefault="00C05E80" w:rsidP="00C05E80">
      <w:pPr>
        <w:rPr>
          <w:rFonts w:asciiTheme="minorHAnsi" w:hAnsiTheme="minorHAnsi" w:cstheme="minorHAnsi"/>
          <w:sz w:val="24"/>
          <w:szCs w:val="24"/>
        </w:rPr>
      </w:pPr>
      <w:r>
        <w:rPr>
          <w:rFonts w:asciiTheme="minorHAnsi" w:hAnsiTheme="minorHAnsi" w:cstheme="minorHAnsi"/>
          <w:sz w:val="24"/>
          <w:szCs w:val="24"/>
        </w:rPr>
        <w:t>Our</w:t>
      </w:r>
      <w:r w:rsidRPr="00C05E80">
        <w:rPr>
          <w:rFonts w:asciiTheme="minorHAnsi" w:hAnsiTheme="minorHAnsi" w:cstheme="minorHAnsi"/>
          <w:sz w:val="24"/>
          <w:szCs w:val="24"/>
        </w:rPr>
        <w:t xml:space="preserve"> Patient Reference G</w:t>
      </w:r>
      <w:r w:rsidR="00773968">
        <w:rPr>
          <w:rFonts w:asciiTheme="minorHAnsi" w:hAnsiTheme="minorHAnsi" w:cstheme="minorHAnsi"/>
          <w:sz w:val="24"/>
          <w:szCs w:val="24"/>
        </w:rPr>
        <w:t>roup met in June 2018</w:t>
      </w:r>
      <w:r w:rsidRPr="00C05E80">
        <w:rPr>
          <w:rFonts w:asciiTheme="minorHAnsi" w:hAnsiTheme="minorHAnsi" w:cstheme="minorHAnsi"/>
          <w:sz w:val="24"/>
          <w:szCs w:val="24"/>
        </w:rPr>
        <w:t xml:space="preserve"> and agreed some priority areas to look at over the coming year. </w:t>
      </w:r>
    </w:p>
    <w:p w14:paraId="303B8C84" w14:textId="685F54E0" w:rsidR="00C05E80" w:rsidRPr="00C05E80" w:rsidRDefault="00C05E80" w:rsidP="00773968">
      <w:pPr>
        <w:rPr>
          <w:rFonts w:asciiTheme="minorHAnsi" w:hAnsiTheme="minorHAnsi" w:cstheme="minorHAnsi"/>
          <w:sz w:val="24"/>
          <w:szCs w:val="24"/>
        </w:rPr>
      </w:pPr>
      <w:r w:rsidRPr="00C05E80">
        <w:rPr>
          <w:rFonts w:asciiTheme="minorHAnsi" w:hAnsiTheme="minorHAnsi" w:cstheme="minorHAnsi"/>
          <w:sz w:val="24"/>
          <w:szCs w:val="24"/>
        </w:rPr>
        <w:t xml:space="preserve">  As a group we felt priority areas for the practice to work towards improvements were</w:t>
      </w:r>
    </w:p>
    <w:p w14:paraId="778A7BD7" w14:textId="77777777" w:rsidR="00C05E80" w:rsidRPr="00C05E80" w:rsidRDefault="00C05E80" w:rsidP="00C05E80">
      <w:pPr>
        <w:spacing w:after="0" w:afterAutospacing="0"/>
        <w:jc w:val="both"/>
        <w:rPr>
          <w:sz w:val="24"/>
          <w:szCs w:val="24"/>
        </w:rPr>
      </w:pPr>
      <w:r w:rsidRPr="00C05E80">
        <w:rPr>
          <w:sz w:val="24"/>
          <w:szCs w:val="24"/>
        </w:rPr>
        <w:t>We agreed the following-</w:t>
      </w:r>
    </w:p>
    <w:p w14:paraId="16BDE9C9" w14:textId="77777777" w:rsidR="00C05E80" w:rsidRPr="00C05E80" w:rsidRDefault="00C05E80" w:rsidP="00C05E80">
      <w:pPr>
        <w:spacing w:after="0" w:afterAutospacing="0"/>
        <w:jc w:val="both"/>
        <w:rPr>
          <w:sz w:val="24"/>
          <w:szCs w:val="24"/>
        </w:rPr>
      </w:pPr>
    </w:p>
    <w:p w14:paraId="0EBE6F1B" w14:textId="6420240F" w:rsidR="00C05E80" w:rsidRPr="00C05E80" w:rsidRDefault="00C05E80" w:rsidP="00C05E80">
      <w:pPr>
        <w:numPr>
          <w:ilvl w:val="0"/>
          <w:numId w:val="21"/>
        </w:numPr>
        <w:spacing w:after="0" w:afterAutospacing="0"/>
        <w:contextualSpacing/>
        <w:jc w:val="both"/>
        <w:rPr>
          <w:sz w:val="24"/>
          <w:szCs w:val="24"/>
        </w:rPr>
      </w:pPr>
      <w:r w:rsidRPr="00C05E80">
        <w:rPr>
          <w:sz w:val="24"/>
          <w:szCs w:val="24"/>
        </w:rPr>
        <w:t>To improve the information on the call in screen in the waiting room</w:t>
      </w:r>
      <w:r w:rsidR="00773968">
        <w:rPr>
          <w:sz w:val="24"/>
          <w:szCs w:val="24"/>
        </w:rPr>
        <w:t xml:space="preserve"> and reduce the amount on the notice boards.</w:t>
      </w:r>
    </w:p>
    <w:p w14:paraId="3AB9234B" w14:textId="77777777" w:rsidR="00C05E80" w:rsidRPr="00C05E80" w:rsidRDefault="00C05E80" w:rsidP="00C05E80">
      <w:pPr>
        <w:numPr>
          <w:ilvl w:val="0"/>
          <w:numId w:val="21"/>
        </w:numPr>
        <w:spacing w:after="0" w:afterAutospacing="0"/>
        <w:contextualSpacing/>
        <w:jc w:val="both"/>
        <w:rPr>
          <w:sz w:val="24"/>
          <w:szCs w:val="24"/>
        </w:rPr>
      </w:pPr>
      <w:r w:rsidRPr="00C05E80">
        <w:rPr>
          <w:sz w:val="24"/>
          <w:szCs w:val="24"/>
        </w:rPr>
        <w:t>To have a concentrated promotion of the NHS health checks (members were unaware these were available)</w:t>
      </w:r>
    </w:p>
    <w:p w14:paraId="6D8AB25E" w14:textId="5D71BB90" w:rsidR="00C05E80" w:rsidRDefault="00637F3C" w:rsidP="00C05E80">
      <w:pPr>
        <w:numPr>
          <w:ilvl w:val="0"/>
          <w:numId w:val="21"/>
        </w:numPr>
        <w:spacing w:after="0" w:afterAutospacing="0"/>
        <w:contextualSpacing/>
        <w:jc w:val="both"/>
        <w:rPr>
          <w:sz w:val="24"/>
          <w:szCs w:val="24"/>
        </w:rPr>
      </w:pPr>
      <w:r>
        <w:rPr>
          <w:sz w:val="24"/>
          <w:szCs w:val="24"/>
        </w:rPr>
        <w:t>To implement a new C</w:t>
      </w:r>
      <w:r w:rsidR="00C05E80" w:rsidRPr="00C05E80">
        <w:rPr>
          <w:sz w:val="24"/>
          <w:szCs w:val="24"/>
        </w:rPr>
        <w:t>hronic Disease leaflet f</w:t>
      </w:r>
      <w:r w:rsidR="00981137">
        <w:rPr>
          <w:sz w:val="24"/>
          <w:szCs w:val="24"/>
        </w:rPr>
        <w:t xml:space="preserve">or improved patient </w:t>
      </w:r>
      <w:r w:rsidR="007F1FB3">
        <w:rPr>
          <w:sz w:val="24"/>
          <w:szCs w:val="24"/>
        </w:rPr>
        <w:t>involvement in</w:t>
      </w:r>
      <w:bookmarkStart w:id="0" w:name="_GoBack"/>
      <w:bookmarkEnd w:id="0"/>
      <w:r>
        <w:rPr>
          <w:sz w:val="24"/>
          <w:szCs w:val="24"/>
        </w:rPr>
        <w:t xml:space="preserve"> their long term conditions</w:t>
      </w:r>
      <w:r w:rsidR="00981137">
        <w:rPr>
          <w:sz w:val="24"/>
          <w:szCs w:val="24"/>
        </w:rPr>
        <w:t>.</w:t>
      </w:r>
    </w:p>
    <w:p w14:paraId="1F69BB21" w14:textId="42C3D495" w:rsidR="00E740DF" w:rsidRPr="00C05E80" w:rsidRDefault="00E740DF" w:rsidP="00C05E80">
      <w:pPr>
        <w:numPr>
          <w:ilvl w:val="0"/>
          <w:numId w:val="21"/>
        </w:numPr>
        <w:spacing w:after="0" w:afterAutospacing="0"/>
        <w:contextualSpacing/>
        <w:jc w:val="both"/>
        <w:rPr>
          <w:sz w:val="24"/>
          <w:szCs w:val="24"/>
        </w:rPr>
      </w:pPr>
      <w:r>
        <w:rPr>
          <w:sz w:val="24"/>
          <w:szCs w:val="24"/>
        </w:rPr>
        <w:t>To continue from last year</w:t>
      </w:r>
      <w:r w:rsidR="00827007">
        <w:rPr>
          <w:sz w:val="24"/>
          <w:szCs w:val="24"/>
        </w:rPr>
        <w:t xml:space="preserve"> with our </w:t>
      </w:r>
      <w:r w:rsidR="00060BA5">
        <w:rPr>
          <w:sz w:val="24"/>
          <w:szCs w:val="24"/>
        </w:rPr>
        <w:t>aim to</w:t>
      </w:r>
      <w:r>
        <w:rPr>
          <w:sz w:val="24"/>
          <w:szCs w:val="24"/>
        </w:rPr>
        <w:t xml:space="preserve"> merge the 2 practices.</w:t>
      </w:r>
    </w:p>
    <w:p w14:paraId="067DFFA4" w14:textId="30CD5BCD" w:rsidR="007165CB" w:rsidRPr="00773968" w:rsidRDefault="007165CB" w:rsidP="00773968">
      <w:pPr>
        <w:spacing w:after="0" w:afterAutospacing="0"/>
        <w:rPr>
          <w:rFonts w:ascii="Arial" w:hAnsi="Arial" w:cs="Arial"/>
          <w:sz w:val="24"/>
          <w:szCs w:val="24"/>
        </w:rPr>
      </w:pPr>
    </w:p>
    <w:p w14:paraId="5CB06B26" w14:textId="1EFCB030" w:rsidR="00D47498" w:rsidRPr="00981137" w:rsidRDefault="00D47498" w:rsidP="00981137">
      <w:pPr>
        <w:tabs>
          <w:tab w:val="left" w:pos="2985"/>
        </w:tabs>
        <w:spacing w:after="0" w:afterAutospacing="0"/>
        <w:rPr>
          <w:rFonts w:ascii="Times New Roman" w:hAnsi="Times New Roman"/>
          <w:sz w:val="24"/>
          <w:szCs w:val="24"/>
        </w:rPr>
      </w:pPr>
      <w:r w:rsidRPr="0082209B">
        <w:rPr>
          <w:rFonts w:ascii="Times New Roman" w:hAnsi="Times New Roman"/>
          <w:sz w:val="24"/>
          <w:szCs w:val="24"/>
        </w:rPr>
        <w:tab/>
      </w:r>
    </w:p>
    <w:p w14:paraId="485D527D" w14:textId="5EFFDEA7" w:rsidR="00295FE6" w:rsidRPr="00981137" w:rsidRDefault="00295FE6" w:rsidP="00D47498">
      <w:pPr>
        <w:spacing w:after="0" w:afterAutospacing="0"/>
        <w:rPr>
          <w:rFonts w:asciiTheme="minorHAnsi" w:hAnsiTheme="minorHAnsi" w:cstheme="minorHAnsi"/>
          <w:sz w:val="24"/>
          <w:szCs w:val="24"/>
        </w:rPr>
      </w:pPr>
      <w:r w:rsidRPr="00981137">
        <w:rPr>
          <w:rFonts w:asciiTheme="minorHAnsi" w:hAnsiTheme="minorHAnsi" w:cstheme="minorHAnsi"/>
          <w:sz w:val="24"/>
          <w:szCs w:val="24"/>
        </w:rPr>
        <w:t xml:space="preserve">We </w:t>
      </w:r>
      <w:r w:rsidR="000A63F8" w:rsidRPr="00981137">
        <w:rPr>
          <w:rFonts w:asciiTheme="minorHAnsi" w:hAnsiTheme="minorHAnsi" w:cstheme="minorHAnsi"/>
          <w:sz w:val="24"/>
          <w:szCs w:val="24"/>
        </w:rPr>
        <w:t>agreed an</w:t>
      </w:r>
      <w:r w:rsidRPr="00981137">
        <w:rPr>
          <w:rFonts w:asciiTheme="minorHAnsi" w:hAnsiTheme="minorHAnsi" w:cstheme="minorHAnsi"/>
          <w:sz w:val="24"/>
          <w:szCs w:val="24"/>
        </w:rPr>
        <w:t xml:space="preserve"> action plan with aims and </w:t>
      </w:r>
      <w:r w:rsidR="000A63F8" w:rsidRPr="00981137">
        <w:rPr>
          <w:rFonts w:asciiTheme="minorHAnsi" w:hAnsiTheme="minorHAnsi" w:cstheme="minorHAnsi"/>
          <w:sz w:val="24"/>
          <w:szCs w:val="24"/>
        </w:rPr>
        <w:t>actions</w:t>
      </w:r>
      <w:r w:rsidRPr="00981137">
        <w:rPr>
          <w:rFonts w:asciiTheme="minorHAnsi" w:hAnsiTheme="minorHAnsi" w:cstheme="minorHAnsi"/>
          <w:sz w:val="24"/>
          <w:szCs w:val="24"/>
        </w:rPr>
        <w:t xml:space="preserve"> including responsibilities and timescales for work to be completed – see appendix 1</w:t>
      </w:r>
    </w:p>
    <w:p w14:paraId="3F3260D3" w14:textId="77777777" w:rsidR="006D4FA3" w:rsidRDefault="006D4FA3" w:rsidP="00D47498">
      <w:pPr>
        <w:spacing w:after="0" w:afterAutospacing="0"/>
        <w:rPr>
          <w:rFonts w:ascii="Times New Roman" w:hAnsi="Times New Roman"/>
          <w:b/>
          <w:color w:val="FF0000"/>
          <w:sz w:val="28"/>
          <w:szCs w:val="28"/>
          <w:u w:val="single"/>
        </w:rPr>
      </w:pPr>
    </w:p>
    <w:p w14:paraId="0AB94936" w14:textId="77777777" w:rsidR="00295FE6" w:rsidRPr="0082209B" w:rsidRDefault="00295FE6" w:rsidP="00D47498">
      <w:pPr>
        <w:spacing w:after="0" w:afterAutospacing="0"/>
        <w:rPr>
          <w:rFonts w:ascii="Times New Roman" w:hAnsi="Times New Roman"/>
          <w:b/>
          <w:color w:val="FF0000"/>
          <w:u w:val="single"/>
        </w:rPr>
      </w:pPr>
    </w:p>
    <w:p w14:paraId="013A45D5" w14:textId="77777777" w:rsidR="00295FE6" w:rsidRDefault="00295FE6" w:rsidP="00D47498">
      <w:pPr>
        <w:spacing w:after="0" w:afterAutospacing="0"/>
        <w:rPr>
          <w:rFonts w:ascii="Times New Roman" w:hAnsi="Times New Roman"/>
          <w:b/>
          <w:color w:val="FF0000"/>
          <w:sz w:val="24"/>
          <w:szCs w:val="24"/>
          <w:u w:val="single"/>
        </w:rPr>
      </w:pPr>
    </w:p>
    <w:p w14:paraId="4939E869" w14:textId="77777777" w:rsidR="0059542C" w:rsidRDefault="0059542C" w:rsidP="00D47498">
      <w:pPr>
        <w:spacing w:after="0" w:afterAutospacing="0"/>
        <w:rPr>
          <w:rFonts w:ascii="Times New Roman" w:hAnsi="Times New Roman"/>
          <w:b/>
          <w:color w:val="FF0000"/>
          <w:sz w:val="24"/>
          <w:szCs w:val="24"/>
          <w:u w:val="single"/>
        </w:rPr>
      </w:pPr>
    </w:p>
    <w:p w14:paraId="4D95E33A" w14:textId="77777777" w:rsidR="0059542C" w:rsidRDefault="0059542C" w:rsidP="00D47498">
      <w:pPr>
        <w:spacing w:after="0" w:afterAutospacing="0"/>
        <w:rPr>
          <w:rFonts w:ascii="Times New Roman" w:hAnsi="Times New Roman"/>
          <w:b/>
          <w:color w:val="FF0000"/>
          <w:sz w:val="24"/>
          <w:szCs w:val="24"/>
          <w:u w:val="single"/>
        </w:rPr>
      </w:pPr>
    </w:p>
    <w:p w14:paraId="0A3B152B" w14:textId="77777777" w:rsidR="0059542C" w:rsidRDefault="0059542C" w:rsidP="00D47498">
      <w:pPr>
        <w:spacing w:after="0" w:afterAutospacing="0"/>
        <w:rPr>
          <w:rFonts w:ascii="Times New Roman" w:hAnsi="Times New Roman"/>
          <w:b/>
          <w:color w:val="FF0000"/>
          <w:sz w:val="24"/>
          <w:szCs w:val="24"/>
          <w:u w:val="single"/>
        </w:rPr>
      </w:pPr>
    </w:p>
    <w:p w14:paraId="17A7D815" w14:textId="77777777" w:rsidR="0059542C" w:rsidRDefault="0059542C" w:rsidP="00D47498">
      <w:pPr>
        <w:spacing w:after="0" w:afterAutospacing="0"/>
        <w:rPr>
          <w:rFonts w:ascii="Times New Roman" w:hAnsi="Times New Roman"/>
          <w:b/>
          <w:color w:val="FF0000"/>
          <w:sz w:val="24"/>
          <w:szCs w:val="24"/>
          <w:u w:val="single"/>
        </w:rPr>
      </w:pPr>
    </w:p>
    <w:p w14:paraId="1D195FB8" w14:textId="77777777" w:rsidR="0059542C" w:rsidRPr="00BB078B" w:rsidRDefault="0059542C" w:rsidP="00D47498">
      <w:pPr>
        <w:spacing w:after="0" w:afterAutospacing="0"/>
        <w:rPr>
          <w:rFonts w:ascii="Times New Roman" w:hAnsi="Times New Roman"/>
          <w:b/>
          <w:color w:val="FF0000"/>
          <w:sz w:val="24"/>
          <w:szCs w:val="24"/>
          <w:u w:val="single"/>
        </w:rPr>
      </w:pPr>
    </w:p>
    <w:p w14:paraId="3395AC1C" w14:textId="77777777" w:rsidR="00A116DC" w:rsidRPr="00BB078B" w:rsidRDefault="00A116DC" w:rsidP="00A116DC">
      <w:pPr>
        <w:spacing w:after="0" w:afterAutospacing="0"/>
        <w:jc w:val="center"/>
        <w:rPr>
          <w:rFonts w:asciiTheme="minorHAnsi" w:hAnsiTheme="minorHAnsi" w:cstheme="minorHAnsi"/>
          <w:b/>
          <w:sz w:val="24"/>
          <w:szCs w:val="24"/>
          <w:u w:val="single"/>
        </w:rPr>
      </w:pPr>
      <w:r w:rsidRPr="00BB078B">
        <w:rPr>
          <w:rFonts w:asciiTheme="minorHAnsi" w:hAnsiTheme="minorHAnsi" w:cstheme="minorHAnsi"/>
          <w:b/>
          <w:sz w:val="24"/>
          <w:szCs w:val="24"/>
          <w:u w:val="single"/>
        </w:rPr>
        <w:t>IMPLEMENTATION OF THE ACTION PLAN</w:t>
      </w:r>
    </w:p>
    <w:p w14:paraId="0FF87CB3" w14:textId="77777777" w:rsidR="00D47498" w:rsidRPr="00981137" w:rsidRDefault="00D47498" w:rsidP="00D47498">
      <w:pPr>
        <w:spacing w:after="0" w:afterAutospacing="0"/>
        <w:rPr>
          <w:rFonts w:asciiTheme="minorHAnsi" w:hAnsiTheme="minorHAnsi" w:cstheme="minorHAnsi"/>
          <w:b/>
          <w:sz w:val="24"/>
          <w:szCs w:val="24"/>
        </w:rPr>
      </w:pPr>
    </w:p>
    <w:p w14:paraId="4AD4ABCB" w14:textId="77777777" w:rsidR="00295FE6" w:rsidRPr="00981137" w:rsidRDefault="00295FE6" w:rsidP="00D47498">
      <w:pPr>
        <w:spacing w:after="0" w:afterAutospacing="0"/>
        <w:rPr>
          <w:rFonts w:asciiTheme="minorHAnsi" w:hAnsiTheme="minorHAnsi" w:cstheme="minorHAnsi"/>
          <w:sz w:val="24"/>
          <w:szCs w:val="24"/>
        </w:rPr>
      </w:pPr>
      <w:r w:rsidRPr="00981137">
        <w:rPr>
          <w:rFonts w:asciiTheme="minorHAnsi" w:hAnsiTheme="minorHAnsi" w:cstheme="minorHAnsi"/>
          <w:sz w:val="24"/>
          <w:szCs w:val="24"/>
        </w:rPr>
        <w:t>We worked through the action plan and the status of the actions is as follows</w:t>
      </w:r>
    </w:p>
    <w:p w14:paraId="5BCF54E3" w14:textId="77777777" w:rsidR="00295FE6" w:rsidRPr="00981137" w:rsidRDefault="00295FE6" w:rsidP="00D47498">
      <w:pPr>
        <w:spacing w:after="0" w:afterAutospacing="0"/>
        <w:rPr>
          <w:rFonts w:asciiTheme="minorHAnsi" w:hAnsiTheme="minorHAnsi" w:cstheme="minorHAnsi"/>
          <w:sz w:val="24"/>
          <w:szCs w:val="24"/>
        </w:rPr>
      </w:pPr>
    </w:p>
    <w:p w14:paraId="3BF86B39" w14:textId="43F30C83" w:rsidR="00295FE6" w:rsidRPr="00BB078B" w:rsidRDefault="00773968" w:rsidP="00D47498">
      <w:pPr>
        <w:spacing w:after="0" w:afterAutospacing="0"/>
        <w:rPr>
          <w:rFonts w:cs="Calibri"/>
          <w:b/>
          <w:sz w:val="24"/>
          <w:szCs w:val="24"/>
        </w:rPr>
      </w:pPr>
      <w:r w:rsidRPr="00BB078B">
        <w:rPr>
          <w:rFonts w:cs="Calibri"/>
          <w:b/>
          <w:sz w:val="24"/>
          <w:szCs w:val="24"/>
        </w:rPr>
        <w:t>Call In screen</w:t>
      </w:r>
    </w:p>
    <w:p w14:paraId="7C630A11" w14:textId="1211C2FF" w:rsidR="00A6502C" w:rsidRPr="00BB078B" w:rsidRDefault="00A71D07" w:rsidP="00D47498">
      <w:pPr>
        <w:spacing w:after="0" w:afterAutospacing="0"/>
        <w:rPr>
          <w:rFonts w:cs="Calibri"/>
          <w:sz w:val="24"/>
          <w:szCs w:val="24"/>
        </w:rPr>
      </w:pPr>
      <w:r w:rsidRPr="00BB078B">
        <w:rPr>
          <w:rFonts w:cs="Calibri"/>
          <w:sz w:val="24"/>
          <w:szCs w:val="24"/>
        </w:rPr>
        <w:t>A nominated member of the admin team is responsible for and checks the standard information on the call screen each month</w:t>
      </w:r>
      <w:r w:rsidR="00BA12AE" w:rsidRPr="00BB078B">
        <w:rPr>
          <w:rFonts w:cs="Calibri"/>
          <w:sz w:val="24"/>
          <w:szCs w:val="24"/>
        </w:rPr>
        <w:t xml:space="preserve">. We use the NHS seasonal information/Health campaigns and add to this our own practice </w:t>
      </w:r>
      <w:r w:rsidR="00BA12AE" w:rsidRPr="006444B5">
        <w:rPr>
          <w:rFonts w:cs="Calibri"/>
          <w:i/>
          <w:sz w:val="24"/>
          <w:szCs w:val="24"/>
        </w:rPr>
        <w:t>information as relevant.  In addition to this we add weekly ‘Did not attend’ numbers and any further weekly ad hoc information</w:t>
      </w:r>
      <w:r w:rsidR="00BA12AE" w:rsidRPr="00BB078B">
        <w:rPr>
          <w:rFonts w:cs="Calibri"/>
          <w:sz w:val="24"/>
          <w:szCs w:val="24"/>
        </w:rPr>
        <w:t>.</w:t>
      </w:r>
    </w:p>
    <w:p w14:paraId="4E726DA1" w14:textId="77777777" w:rsidR="00BA12AE" w:rsidRPr="00BB078B" w:rsidRDefault="00BA12AE" w:rsidP="00D47498">
      <w:pPr>
        <w:spacing w:after="0" w:afterAutospacing="0"/>
        <w:rPr>
          <w:rFonts w:cs="Calibri"/>
          <w:sz w:val="24"/>
          <w:szCs w:val="24"/>
        </w:rPr>
      </w:pPr>
    </w:p>
    <w:p w14:paraId="45975F41" w14:textId="448EC335" w:rsidR="00295FE6" w:rsidRPr="00BB078B" w:rsidRDefault="00981137" w:rsidP="00D47498">
      <w:pPr>
        <w:spacing w:after="0" w:afterAutospacing="0"/>
        <w:rPr>
          <w:rFonts w:cs="Calibri"/>
          <w:b/>
          <w:sz w:val="24"/>
          <w:szCs w:val="24"/>
        </w:rPr>
      </w:pPr>
      <w:r w:rsidRPr="00BB078B">
        <w:rPr>
          <w:rFonts w:cs="Calibri"/>
          <w:b/>
          <w:sz w:val="24"/>
          <w:szCs w:val="24"/>
        </w:rPr>
        <w:t>Promotion of NHS Health Checks</w:t>
      </w:r>
    </w:p>
    <w:p w14:paraId="71A0962D" w14:textId="259BF735" w:rsidR="00981137" w:rsidRDefault="0059542C" w:rsidP="00D47498">
      <w:pPr>
        <w:spacing w:after="0" w:afterAutospacing="0"/>
        <w:rPr>
          <w:rFonts w:cs="Calibri"/>
          <w:sz w:val="24"/>
          <w:szCs w:val="24"/>
        </w:rPr>
      </w:pPr>
      <w:r w:rsidRPr="0059542C">
        <w:rPr>
          <w:rFonts w:cs="Calibri"/>
          <w:sz w:val="24"/>
          <w:szCs w:val="24"/>
        </w:rPr>
        <w:t xml:space="preserve">We </w:t>
      </w:r>
      <w:r w:rsidR="00800E20">
        <w:rPr>
          <w:rFonts w:cs="Calibri"/>
          <w:sz w:val="24"/>
          <w:szCs w:val="24"/>
        </w:rPr>
        <w:t xml:space="preserve">aimed to increase the </w:t>
      </w:r>
      <w:r w:rsidRPr="0059542C">
        <w:rPr>
          <w:rFonts w:cs="Calibri"/>
          <w:sz w:val="24"/>
          <w:szCs w:val="24"/>
        </w:rPr>
        <w:t xml:space="preserve">promotion of health checks </w:t>
      </w:r>
      <w:r>
        <w:rPr>
          <w:rFonts w:cs="Calibri"/>
          <w:sz w:val="24"/>
          <w:szCs w:val="24"/>
        </w:rPr>
        <w:t>and continued to actively invite patients after feedback form our PPG that so</w:t>
      </w:r>
      <w:r w:rsidR="00800E20">
        <w:rPr>
          <w:rFonts w:cs="Calibri"/>
          <w:sz w:val="24"/>
          <w:szCs w:val="24"/>
        </w:rPr>
        <w:t xml:space="preserve">me of them were unaware of the NHS </w:t>
      </w:r>
      <w:r>
        <w:rPr>
          <w:rFonts w:cs="Calibri"/>
          <w:sz w:val="24"/>
          <w:szCs w:val="24"/>
        </w:rPr>
        <w:t xml:space="preserve">Health check. Our </w:t>
      </w:r>
      <w:r w:rsidR="00800E20">
        <w:rPr>
          <w:rFonts w:cs="Calibri"/>
          <w:sz w:val="24"/>
          <w:szCs w:val="24"/>
        </w:rPr>
        <w:t xml:space="preserve">admin team run </w:t>
      </w:r>
      <w:r>
        <w:rPr>
          <w:rFonts w:cs="Calibri"/>
          <w:sz w:val="24"/>
          <w:szCs w:val="24"/>
        </w:rPr>
        <w:t xml:space="preserve">monthly searches in our clinical system to identify eligible patients </w:t>
      </w:r>
      <w:r w:rsidR="00800E20">
        <w:rPr>
          <w:rFonts w:cs="Calibri"/>
          <w:sz w:val="24"/>
          <w:szCs w:val="24"/>
        </w:rPr>
        <w:t>for our Health Care assistant to send invites f</w:t>
      </w:r>
      <w:r>
        <w:rPr>
          <w:rFonts w:cs="Calibri"/>
          <w:sz w:val="24"/>
          <w:szCs w:val="24"/>
        </w:rPr>
        <w:t>or patients to attend for their NHS Health check.  If they do not attend after the first invite the practice does send a reminder.</w:t>
      </w:r>
      <w:r w:rsidR="00800E20">
        <w:rPr>
          <w:rFonts w:cs="Calibri"/>
          <w:sz w:val="24"/>
          <w:szCs w:val="24"/>
        </w:rPr>
        <w:t xml:space="preserve"> </w:t>
      </w:r>
    </w:p>
    <w:p w14:paraId="6B6773A9" w14:textId="6F2C0518" w:rsidR="00800E20" w:rsidRPr="0059542C" w:rsidRDefault="00800E20" w:rsidP="00D47498">
      <w:pPr>
        <w:spacing w:after="0" w:afterAutospacing="0"/>
        <w:rPr>
          <w:rFonts w:cs="Calibri"/>
          <w:sz w:val="24"/>
          <w:szCs w:val="24"/>
        </w:rPr>
      </w:pPr>
      <w:r>
        <w:rPr>
          <w:rFonts w:cs="Calibri"/>
          <w:sz w:val="24"/>
          <w:szCs w:val="24"/>
        </w:rPr>
        <w:t>On reviewing the data for this report we look to have increased our invites from approx. 350 in 17/18 to 498 in 18/19 however we did notice coding issues with the data and our senior admin team are currently looking into this to rectify.</w:t>
      </w:r>
    </w:p>
    <w:p w14:paraId="41348E40" w14:textId="77777777" w:rsidR="00273872" w:rsidRPr="00BB078B" w:rsidRDefault="00273872" w:rsidP="00D47498">
      <w:pPr>
        <w:spacing w:after="0" w:afterAutospacing="0"/>
        <w:rPr>
          <w:rFonts w:cs="Calibri"/>
          <w:sz w:val="24"/>
          <w:szCs w:val="24"/>
        </w:rPr>
      </w:pPr>
    </w:p>
    <w:p w14:paraId="33E3956E" w14:textId="408365DB" w:rsidR="00981137" w:rsidRPr="00BB078B" w:rsidRDefault="00981137" w:rsidP="00D47498">
      <w:pPr>
        <w:spacing w:after="0" w:afterAutospacing="0"/>
        <w:rPr>
          <w:rFonts w:cs="Calibri"/>
          <w:b/>
          <w:sz w:val="24"/>
          <w:szCs w:val="24"/>
        </w:rPr>
      </w:pPr>
      <w:r w:rsidRPr="00BB078B">
        <w:rPr>
          <w:rFonts w:cs="Calibri"/>
          <w:b/>
          <w:sz w:val="24"/>
          <w:szCs w:val="24"/>
        </w:rPr>
        <w:t>Chronic Disease Patient leaflet</w:t>
      </w:r>
    </w:p>
    <w:p w14:paraId="05CF21D4" w14:textId="681ADD8B" w:rsidR="00FF51A5" w:rsidRPr="00BB078B" w:rsidRDefault="00981137" w:rsidP="00D17669">
      <w:pPr>
        <w:spacing w:after="0" w:afterAutospacing="0"/>
        <w:rPr>
          <w:rFonts w:cs="Calibri"/>
          <w:sz w:val="24"/>
          <w:szCs w:val="24"/>
        </w:rPr>
      </w:pPr>
      <w:r w:rsidRPr="00BB078B">
        <w:rPr>
          <w:rFonts w:cs="Calibri"/>
          <w:sz w:val="24"/>
          <w:szCs w:val="24"/>
        </w:rPr>
        <w:t>We worked with one of our PPG members who had provided us with a copy of a leaflet used in Gateshead; she explained how she would like to receive this information from a patient perspective, we then adapted it for how we thought it would work in our practice. We did this by meeting with the nursing team to gain their input on how best they felt this would work to benefit both the patients and themselves as the clinicians delivering the chronic disease care.</w:t>
      </w:r>
    </w:p>
    <w:p w14:paraId="6F202823" w14:textId="3FB0B190" w:rsidR="00FF51A5" w:rsidRPr="00BB078B" w:rsidRDefault="00FF51A5" w:rsidP="00D17669">
      <w:pPr>
        <w:spacing w:after="0" w:afterAutospacing="0"/>
        <w:rPr>
          <w:rFonts w:cs="Calibri"/>
          <w:sz w:val="24"/>
          <w:szCs w:val="24"/>
        </w:rPr>
      </w:pPr>
    </w:p>
    <w:p w14:paraId="6705FA6C" w14:textId="137BDCA1" w:rsidR="00D60D58" w:rsidRPr="00BB078B" w:rsidRDefault="00E740DF" w:rsidP="00D17669">
      <w:pPr>
        <w:spacing w:after="0" w:afterAutospacing="0"/>
        <w:rPr>
          <w:rFonts w:cs="Calibri"/>
          <w:b/>
          <w:sz w:val="24"/>
          <w:szCs w:val="24"/>
        </w:rPr>
      </w:pPr>
      <w:r w:rsidRPr="00BB078B">
        <w:rPr>
          <w:rFonts w:cs="Calibri"/>
          <w:b/>
          <w:sz w:val="24"/>
          <w:szCs w:val="24"/>
        </w:rPr>
        <w:t>Merge of 2 Practices</w:t>
      </w:r>
    </w:p>
    <w:p w14:paraId="59A56C1D" w14:textId="69DEF705" w:rsidR="000023C2" w:rsidRPr="00BB078B" w:rsidRDefault="00A71D07" w:rsidP="00D17669">
      <w:pPr>
        <w:spacing w:after="0" w:afterAutospacing="0"/>
        <w:rPr>
          <w:rFonts w:cs="Calibri"/>
          <w:sz w:val="24"/>
          <w:szCs w:val="24"/>
        </w:rPr>
      </w:pPr>
      <w:r w:rsidRPr="00BB078B">
        <w:rPr>
          <w:rFonts w:cs="Calibri"/>
          <w:sz w:val="24"/>
          <w:szCs w:val="24"/>
        </w:rPr>
        <w:t>In May 2018 our request to merge the 2 practice was again refused by the CCG and NHS England.  The Partners therefore made the difficult decision to request mutual termination of the contract.  We felt due to a very difficult 4 years running 2 separate clinical systems which had undoubtedly led to being unable to retain staff both clinical and non-clinical we had no option but to hand the contract for the Park Surgery back to NHS England/CCG.</w:t>
      </w:r>
    </w:p>
    <w:p w14:paraId="7FF2126E" w14:textId="262293DB" w:rsidR="00A71D07" w:rsidRPr="00BB078B" w:rsidRDefault="00A71D07" w:rsidP="00D17669">
      <w:pPr>
        <w:spacing w:after="0" w:afterAutospacing="0"/>
        <w:rPr>
          <w:rFonts w:cs="Calibri"/>
          <w:sz w:val="24"/>
          <w:szCs w:val="24"/>
        </w:rPr>
      </w:pPr>
      <w:r w:rsidRPr="00BB078B">
        <w:rPr>
          <w:rFonts w:cs="Calibri"/>
          <w:sz w:val="24"/>
          <w:szCs w:val="24"/>
        </w:rPr>
        <w:t xml:space="preserve">A closure date of </w:t>
      </w:r>
      <w:r w:rsidR="0019781C" w:rsidRPr="00BB078B">
        <w:rPr>
          <w:rFonts w:cs="Calibri"/>
          <w:sz w:val="24"/>
          <w:szCs w:val="24"/>
        </w:rPr>
        <w:t>31</w:t>
      </w:r>
      <w:r w:rsidR="0019781C" w:rsidRPr="00BB078B">
        <w:rPr>
          <w:rFonts w:cs="Calibri"/>
          <w:sz w:val="24"/>
          <w:szCs w:val="24"/>
          <w:vertAlign w:val="superscript"/>
        </w:rPr>
        <w:t>st March</w:t>
      </w:r>
      <w:r w:rsidRPr="00BB078B">
        <w:rPr>
          <w:rFonts w:cs="Calibri"/>
          <w:sz w:val="24"/>
          <w:szCs w:val="24"/>
        </w:rPr>
        <w:t xml:space="preserve"> 2019 was agreed and we worked closely with NHS England to plan the closure.  We agreed we would keep the list open for The Glen and register as many patients as wished to move from the Park to the Glen. This was a significant amount of extra work for the practice and was very challenging particularly as it was during winter pressures.</w:t>
      </w:r>
    </w:p>
    <w:p w14:paraId="29B764C4" w14:textId="515872D3" w:rsidR="00A71D07" w:rsidRPr="00BB078B" w:rsidRDefault="00A71D07" w:rsidP="00D17669">
      <w:pPr>
        <w:spacing w:after="0" w:afterAutospacing="0"/>
        <w:rPr>
          <w:rFonts w:cs="Calibri"/>
          <w:sz w:val="24"/>
          <w:szCs w:val="24"/>
        </w:rPr>
      </w:pPr>
      <w:r w:rsidRPr="00BB078B">
        <w:rPr>
          <w:rFonts w:cs="Calibri"/>
          <w:sz w:val="24"/>
          <w:szCs w:val="24"/>
        </w:rPr>
        <w:t>By March 2019 approximately</w:t>
      </w:r>
      <w:r w:rsidR="00BA12AE" w:rsidRPr="00BB078B">
        <w:rPr>
          <w:rFonts w:cs="Calibri"/>
          <w:sz w:val="24"/>
          <w:szCs w:val="24"/>
        </w:rPr>
        <w:t xml:space="preserve"> 2000</w:t>
      </w:r>
      <w:r w:rsidRPr="00BB078B">
        <w:rPr>
          <w:rFonts w:cs="Calibri"/>
          <w:sz w:val="24"/>
          <w:szCs w:val="24"/>
        </w:rPr>
        <w:t xml:space="preserve"> patients had re registered with the Glen. </w:t>
      </w:r>
      <w:r w:rsidR="00BA12AE" w:rsidRPr="00BB078B">
        <w:rPr>
          <w:rFonts w:cs="Calibri"/>
          <w:sz w:val="24"/>
          <w:szCs w:val="24"/>
        </w:rPr>
        <w:t xml:space="preserve"> Approximately 500 patients had not registered anywhere and were therefore allocated a local GP via NHS England – this was done in consultation with local practices and patients were only registered where practices indicated they had capacity to take the extra patients, this included The Glen.  There were approximately 300 patients who were either out of the boundary area for The Glen or chose to register elsewhere.  The Glen li</w:t>
      </w:r>
      <w:r w:rsidR="0059542C">
        <w:rPr>
          <w:rFonts w:cs="Calibri"/>
          <w:sz w:val="24"/>
          <w:szCs w:val="24"/>
        </w:rPr>
        <w:t>st sze in April 2019 was 10, 100</w:t>
      </w:r>
      <w:r w:rsidR="00BA12AE" w:rsidRPr="00BB078B">
        <w:rPr>
          <w:rFonts w:cs="Calibri"/>
          <w:sz w:val="24"/>
          <w:szCs w:val="24"/>
        </w:rPr>
        <w:t>.</w:t>
      </w:r>
    </w:p>
    <w:p w14:paraId="3A88EDBA" w14:textId="3214C5D3" w:rsidR="000023C2" w:rsidRDefault="000023C2" w:rsidP="00D17669">
      <w:pPr>
        <w:spacing w:after="0" w:afterAutospacing="0"/>
        <w:rPr>
          <w:rFonts w:cs="Calibri"/>
          <w:b/>
          <w:sz w:val="24"/>
          <w:szCs w:val="24"/>
        </w:rPr>
      </w:pPr>
    </w:p>
    <w:p w14:paraId="0AE5DABA" w14:textId="77777777" w:rsidR="0059542C" w:rsidRDefault="0059542C" w:rsidP="00D17669">
      <w:pPr>
        <w:spacing w:after="0" w:afterAutospacing="0"/>
        <w:rPr>
          <w:rFonts w:cs="Calibri"/>
          <w:b/>
          <w:sz w:val="24"/>
          <w:szCs w:val="24"/>
        </w:rPr>
      </w:pPr>
    </w:p>
    <w:p w14:paraId="2F04D681" w14:textId="77777777" w:rsidR="0059542C" w:rsidRDefault="0059542C" w:rsidP="00D17669">
      <w:pPr>
        <w:spacing w:after="0" w:afterAutospacing="0"/>
        <w:rPr>
          <w:rFonts w:cs="Calibri"/>
          <w:b/>
          <w:sz w:val="24"/>
          <w:szCs w:val="24"/>
        </w:rPr>
      </w:pPr>
    </w:p>
    <w:p w14:paraId="67A5F0E5" w14:textId="77777777" w:rsidR="0059542C" w:rsidRPr="00BB078B" w:rsidRDefault="0059542C" w:rsidP="00D17669">
      <w:pPr>
        <w:spacing w:after="0" w:afterAutospacing="0"/>
        <w:rPr>
          <w:rFonts w:cs="Calibri"/>
          <w:b/>
          <w:sz w:val="24"/>
          <w:szCs w:val="24"/>
        </w:rPr>
      </w:pPr>
    </w:p>
    <w:p w14:paraId="61F5ED8B" w14:textId="77777777" w:rsidR="000023C2" w:rsidRPr="00D5320B" w:rsidRDefault="000023C2" w:rsidP="00D17669">
      <w:pPr>
        <w:spacing w:after="0" w:afterAutospacing="0"/>
        <w:rPr>
          <w:rFonts w:asciiTheme="minorHAnsi" w:hAnsiTheme="minorHAnsi" w:cstheme="minorHAnsi"/>
          <w:b/>
          <w:sz w:val="24"/>
          <w:szCs w:val="24"/>
        </w:rPr>
      </w:pPr>
    </w:p>
    <w:p w14:paraId="28EE9090" w14:textId="77777777" w:rsidR="00D47498" w:rsidRPr="00D5320B" w:rsidRDefault="00D47498" w:rsidP="00D47498">
      <w:pPr>
        <w:spacing w:after="0" w:afterAutospacing="0"/>
        <w:jc w:val="center"/>
        <w:rPr>
          <w:rFonts w:asciiTheme="minorHAnsi" w:hAnsiTheme="minorHAnsi" w:cstheme="minorHAnsi"/>
          <w:b/>
          <w:sz w:val="24"/>
          <w:szCs w:val="24"/>
          <w:u w:val="single"/>
        </w:rPr>
      </w:pPr>
      <w:r w:rsidRPr="00D5320B">
        <w:rPr>
          <w:rFonts w:asciiTheme="minorHAnsi" w:hAnsiTheme="minorHAnsi" w:cstheme="minorHAnsi"/>
          <w:b/>
          <w:sz w:val="24"/>
          <w:szCs w:val="24"/>
          <w:u w:val="single"/>
        </w:rPr>
        <w:t>PUBLICISING INFORMATION</w:t>
      </w:r>
    </w:p>
    <w:p w14:paraId="632CB708" w14:textId="77777777" w:rsidR="00D47498" w:rsidRPr="00D5320B" w:rsidRDefault="00D47498" w:rsidP="00D47498">
      <w:pPr>
        <w:spacing w:after="0" w:afterAutospacing="0"/>
        <w:rPr>
          <w:rFonts w:asciiTheme="minorHAnsi" w:hAnsiTheme="minorHAnsi" w:cstheme="minorHAnsi"/>
          <w:b/>
          <w:sz w:val="24"/>
          <w:szCs w:val="24"/>
        </w:rPr>
      </w:pPr>
    </w:p>
    <w:p w14:paraId="45769C20" w14:textId="57C6CACC" w:rsidR="00D47498" w:rsidRPr="00D5320B" w:rsidRDefault="0059542C" w:rsidP="00D47498">
      <w:pPr>
        <w:spacing w:after="0" w:afterAutospacing="0"/>
        <w:rPr>
          <w:rFonts w:asciiTheme="minorHAnsi" w:hAnsiTheme="minorHAnsi" w:cstheme="minorHAnsi"/>
          <w:sz w:val="24"/>
          <w:szCs w:val="24"/>
        </w:rPr>
      </w:pPr>
      <w:r>
        <w:rPr>
          <w:rFonts w:asciiTheme="minorHAnsi" w:hAnsiTheme="minorHAnsi" w:cstheme="minorHAnsi"/>
          <w:sz w:val="24"/>
          <w:szCs w:val="24"/>
        </w:rPr>
        <w:t>We</w:t>
      </w:r>
      <w:r w:rsidR="00D47498" w:rsidRPr="00D5320B">
        <w:rPr>
          <w:rFonts w:asciiTheme="minorHAnsi" w:hAnsiTheme="minorHAnsi" w:cstheme="minorHAnsi"/>
          <w:sz w:val="24"/>
          <w:szCs w:val="24"/>
        </w:rPr>
        <w:t xml:space="preserve"> publicise this report on our Practice website along with the minutes from our Patient Reference Group meetings.</w:t>
      </w:r>
    </w:p>
    <w:p w14:paraId="725058E1" w14:textId="136D6601" w:rsidR="00D47498" w:rsidRPr="00D5320B" w:rsidRDefault="0059542C" w:rsidP="00D47498">
      <w:pPr>
        <w:spacing w:after="0" w:afterAutospacing="0"/>
        <w:rPr>
          <w:rFonts w:asciiTheme="minorHAnsi" w:hAnsiTheme="minorHAnsi" w:cstheme="minorHAnsi"/>
          <w:sz w:val="24"/>
          <w:szCs w:val="24"/>
        </w:rPr>
      </w:pPr>
      <w:r>
        <w:rPr>
          <w:rFonts w:asciiTheme="minorHAnsi" w:hAnsiTheme="minorHAnsi" w:cstheme="minorHAnsi"/>
          <w:sz w:val="24"/>
          <w:szCs w:val="24"/>
        </w:rPr>
        <w:t>We</w:t>
      </w:r>
      <w:r w:rsidR="00D47498" w:rsidRPr="00D5320B">
        <w:rPr>
          <w:rFonts w:asciiTheme="minorHAnsi" w:hAnsiTheme="minorHAnsi" w:cstheme="minorHAnsi"/>
          <w:sz w:val="24"/>
          <w:szCs w:val="24"/>
        </w:rPr>
        <w:t xml:space="preserve"> also highlight the changes we have made and all the information required for our patients to access these services via our </w:t>
      </w:r>
    </w:p>
    <w:p w14:paraId="0F6EA71A" w14:textId="77777777" w:rsidR="00D47498" w:rsidRPr="00D5320B" w:rsidRDefault="00D47498" w:rsidP="00D47498">
      <w:pPr>
        <w:spacing w:after="0" w:afterAutospacing="0"/>
        <w:rPr>
          <w:rFonts w:asciiTheme="minorHAnsi" w:hAnsiTheme="minorHAnsi" w:cstheme="minorHAnsi"/>
          <w:sz w:val="24"/>
          <w:szCs w:val="24"/>
        </w:rPr>
      </w:pPr>
    </w:p>
    <w:p w14:paraId="230D518F" w14:textId="77777777" w:rsidR="00D47498" w:rsidRPr="00D5320B" w:rsidRDefault="00D47498" w:rsidP="00D47498">
      <w:pPr>
        <w:spacing w:after="0" w:afterAutospacing="0"/>
        <w:rPr>
          <w:rFonts w:asciiTheme="minorHAnsi" w:hAnsiTheme="minorHAnsi" w:cstheme="minorHAnsi"/>
          <w:sz w:val="24"/>
          <w:szCs w:val="24"/>
        </w:rPr>
      </w:pPr>
      <w:r w:rsidRPr="00D5320B">
        <w:rPr>
          <w:rFonts w:asciiTheme="minorHAnsi" w:hAnsiTheme="minorHAnsi" w:cstheme="minorHAnsi"/>
          <w:sz w:val="24"/>
          <w:szCs w:val="24"/>
        </w:rPr>
        <w:t>Practice Leaflet</w:t>
      </w:r>
    </w:p>
    <w:p w14:paraId="50FEAEDE" w14:textId="77777777" w:rsidR="00D47498" w:rsidRPr="00D5320B" w:rsidRDefault="00D47498" w:rsidP="00D47498">
      <w:pPr>
        <w:spacing w:after="0" w:afterAutospacing="0"/>
        <w:rPr>
          <w:rFonts w:asciiTheme="minorHAnsi" w:hAnsiTheme="minorHAnsi" w:cstheme="minorHAnsi"/>
          <w:sz w:val="24"/>
          <w:szCs w:val="24"/>
        </w:rPr>
      </w:pPr>
      <w:r w:rsidRPr="00D5320B">
        <w:rPr>
          <w:rFonts w:asciiTheme="minorHAnsi" w:hAnsiTheme="minorHAnsi" w:cstheme="minorHAnsi"/>
          <w:sz w:val="24"/>
          <w:szCs w:val="24"/>
        </w:rPr>
        <w:t>Quarterly Newsletter</w:t>
      </w:r>
    </w:p>
    <w:p w14:paraId="55876545" w14:textId="77777777" w:rsidR="00D47498" w:rsidRPr="0049120E" w:rsidRDefault="00D47498" w:rsidP="00D47498">
      <w:pPr>
        <w:spacing w:after="0" w:afterAutospacing="0"/>
        <w:rPr>
          <w:rFonts w:asciiTheme="minorHAnsi" w:hAnsiTheme="minorHAnsi" w:cstheme="minorHAnsi"/>
          <w:sz w:val="24"/>
          <w:szCs w:val="24"/>
        </w:rPr>
      </w:pPr>
      <w:r w:rsidRPr="0049120E">
        <w:rPr>
          <w:rFonts w:asciiTheme="minorHAnsi" w:hAnsiTheme="minorHAnsi" w:cstheme="minorHAnsi"/>
          <w:sz w:val="24"/>
          <w:szCs w:val="24"/>
        </w:rPr>
        <w:t>Practice Website</w:t>
      </w:r>
    </w:p>
    <w:p w14:paraId="4644F41D" w14:textId="77777777" w:rsidR="00D47498" w:rsidRPr="0049120E" w:rsidRDefault="00D47498" w:rsidP="00D47498">
      <w:pPr>
        <w:spacing w:after="0" w:afterAutospacing="0"/>
        <w:rPr>
          <w:rFonts w:asciiTheme="minorHAnsi" w:hAnsiTheme="minorHAnsi" w:cstheme="minorHAnsi"/>
          <w:sz w:val="24"/>
          <w:szCs w:val="24"/>
        </w:rPr>
      </w:pPr>
      <w:r w:rsidRPr="0049120E">
        <w:rPr>
          <w:rFonts w:asciiTheme="minorHAnsi" w:hAnsiTheme="minorHAnsi" w:cstheme="minorHAnsi"/>
          <w:sz w:val="24"/>
          <w:szCs w:val="24"/>
        </w:rPr>
        <w:t>NHS Choices Website</w:t>
      </w:r>
    </w:p>
    <w:p w14:paraId="5E55D386" w14:textId="77777777" w:rsidR="00D47498" w:rsidRPr="0049120E" w:rsidRDefault="00D47498" w:rsidP="00D47498">
      <w:pPr>
        <w:spacing w:after="0" w:afterAutospacing="0"/>
        <w:rPr>
          <w:rFonts w:asciiTheme="minorHAnsi" w:hAnsiTheme="minorHAnsi" w:cstheme="minorHAnsi"/>
          <w:sz w:val="24"/>
          <w:szCs w:val="24"/>
        </w:rPr>
      </w:pPr>
      <w:r w:rsidRPr="0049120E">
        <w:rPr>
          <w:rFonts w:asciiTheme="minorHAnsi" w:hAnsiTheme="minorHAnsi" w:cstheme="minorHAnsi"/>
          <w:sz w:val="24"/>
          <w:szCs w:val="24"/>
        </w:rPr>
        <w:t xml:space="preserve">Patient call in screen in waiting room </w:t>
      </w:r>
    </w:p>
    <w:p w14:paraId="1DA0B777" w14:textId="77777777" w:rsidR="00D47498" w:rsidRPr="0049120E" w:rsidRDefault="00D47498" w:rsidP="00D47498">
      <w:pPr>
        <w:spacing w:after="0" w:afterAutospacing="0"/>
        <w:rPr>
          <w:rFonts w:asciiTheme="minorHAnsi" w:hAnsiTheme="minorHAnsi" w:cstheme="minorHAnsi"/>
          <w:sz w:val="24"/>
          <w:szCs w:val="24"/>
        </w:rPr>
      </w:pPr>
      <w:r w:rsidRPr="0049120E">
        <w:rPr>
          <w:rFonts w:asciiTheme="minorHAnsi" w:hAnsiTheme="minorHAnsi" w:cstheme="minorHAnsi"/>
          <w:sz w:val="24"/>
          <w:szCs w:val="24"/>
        </w:rPr>
        <w:t>Poster in waiting room</w:t>
      </w:r>
    </w:p>
    <w:p w14:paraId="39AB0668" w14:textId="77777777" w:rsidR="00D47498" w:rsidRPr="0049120E" w:rsidRDefault="00D47498" w:rsidP="00D47498">
      <w:pPr>
        <w:spacing w:after="0" w:afterAutospacing="0"/>
        <w:rPr>
          <w:rFonts w:asciiTheme="minorHAnsi" w:hAnsiTheme="minorHAnsi" w:cstheme="minorHAnsi"/>
          <w:b/>
          <w:sz w:val="24"/>
          <w:szCs w:val="24"/>
        </w:rPr>
      </w:pPr>
    </w:p>
    <w:p w14:paraId="712183C4" w14:textId="77777777" w:rsidR="00D47498" w:rsidRPr="00725929" w:rsidRDefault="00D47498" w:rsidP="00D47498">
      <w:pPr>
        <w:spacing w:after="0" w:afterAutospacing="0"/>
        <w:rPr>
          <w:rFonts w:ascii="Arial" w:hAnsi="Arial" w:cs="Arial"/>
          <w:b/>
          <w:sz w:val="24"/>
          <w:szCs w:val="24"/>
        </w:rPr>
      </w:pPr>
    </w:p>
    <w:p w14:paraId="2DC8FB0D" w14:textId="354C8897" w:rsidR="00D47498" w:rsidRPr="001D68ED" w:rsidRDefault="000A63F8" w:rsidP="00D47498">
      <w:pPr>
        <w:spacing w:after="0" w:afterAutospacing="0"/>
        <w:rPr>
          <w:rFonts w:asciiTheme="minorHAnsi" w:hAnsiTheme="minorHAnsi" w:cstheme="minorHAnsi"/>
          <w:b/>
          <w:sz w:val="24"/>
          <w:szCs w:val="24"/>
        </w:rPr>
      </w:pPr>
      <w:r w:rsidRPr="001D68ED">
        <w:rPr>
          <w:rFonts w:asciiTheme="minorHAnsi" w:hAnsiTheme="minorHAnsi" w:cstheme="minorHAnsi"/>
          <w:b/>
          <w:sz w:val="24"/>
          <w:szCs w:val="24"/>
        </w:rPr>
        <w:t xml:space="preserve">A Note from </w:t>
      </w:r>
      <w:proofErr w:type="gramStart"/>
      <w:r w:rsidRPr="001D68ED">
        <w:rPr>
          <w:rFonts w:asciiTheme="minorHAnsi" w:hAnsiTheme="minorHAnsi" w:cstheme="minorHAnsi"/>
          <w:b/>
          <w:sz w:val="24"/>
          <w:szCs w:val="24"/>
        </w:rPr>
        <w:t>T</w:t>
      </w:r>
      <w:r w:rsidR="00D47498" w:rsidRPr="001D68ED">
        <w:rPr>
          <w:rFonts w:asciiTheme="minorHAnsi" w:hAnsiTheme="minorHAnsi" w:cstheme="minorHAnsi"/>
          <w:b/>
          <w:sz w:val="24"/>
          <w:szCs w:val="24"/>
        </w:rPr>
        <w:t>he</w:t>
      </w:r>
      <w:proofErr w:type="gramEnd"/>
      <w:r w:rsidR="00D47498" w:rsidRPr="001D68ED">
        <w:rPr>
          <w:rFonts w:asciiTheme="minorHAnsi" w:hAnsiTheme="minorHAnsi" w:cstheme="minorHAnsi"/>
          <w:b/>
          <w:sz w:val="24"/>
          <w:szCs w:val="24"/>
        </w:rPr>
        <w:t xml:space="preserve"> Glen Medical Group</w:t>
      </w:r>
      <w:r w:rsidRPr="001D68ED">
        <w:rPr>
          <w:rFonts w:asciiTheme="minorHAnsi" w:hAnsiTheme="minorHAnsi" w:cstheme="minorHAnsi"/>
          <w:b/>
          <w:sz w:val="24"/>
          <w:szCs w:val="24"/>
        </w:rPr>
        <w:t xml:space="preserve"> </w:t>
      </w:r>
    </w:p>
    <w:p w14:paraId="1253FD83" w14:textId="77777777" w:rsidR="00D47498" w:rsidRPr="001D68ED" w:rsidRDefault="00D47498" w:rsidP="00D47498">
      <w:pPr>
        <w:spacing w:after="0" w:afterAutospacing="0"/>
        <w:rPr>
          <w:rFonts w:asciiTheme="minorHAnsi" w:hAnsiTheme="minorHAnsi" w:cstheme="minorHAnsi"/>
          <w:b/>
          <w:sz w:val="24"/>
          <w:szCs w:val="24"/>
        </w:rPr>
      </w:pPr>
    </w:p>
    <w:p w14:paraId="58664487" w14:textId="1D0076D8" w:rsidR="00CE0FB8" w:rsidRPr="001D68ED" w:rsidRDefault="00D47498" w:rsidP="00D60D58">
      <w:pPr>
        <w:spacing w:after="0" w:afterAutospacing="0"/>
        <w:rPr>
          <w:rFonts w:asciiTheme="minorHAnsi" w:hAnsiTheme="minorHAnsi" w:cstheme="minorHAnsi"/>
        </w:rPr>
      </w:pPr>
      <w:r w:rsidRPr="001D68ED">
        <w:rPr>
          <w:rFonts w:asciiTheme="minorHAnsi" w:hAnsiTheme="minorHAnsi" w:cstheme="minorHAnsi"/>
          <w:sz w:val="24"/>
          <w:szCs w:val="24"/>
        </w:rPr>
        <w:t xml:space="preserve">We would like to thank the </w:t>
      </w:r>
      <w:r w:rsidR="000A63F8" w:rsidRPr="001D68ED">
        <w:rPr>
          <w:rFonts w:asciiTheme="minorHAnsi" w:hAnsiTheme="minorHAnsi" w:cstheme="minorHAnsi"/>
          <w:sz w:val="24"/>
          <w:szCs w:val="24"/>
        </w:rPr>
        <w:t>Patent Participation</w:t>
      </w:r>
      <w:r w:rsidRPr="001D68ED">
        <w:rPr>
          <w:rFonts w:asciiTheme="minorHAnsi" w:hAnsiTheme="minorHAnsi" w:cstheme="minorHAnsi"/>
          <w:sz w:val="24"/>
          <w:szCs w:val="24"/>
        </w:rPr>
        <w:t xml:space="preserve"> Group and also the Patient Champion members for their time, commitment and valuable input working with us for continuous improvements to our service.</w:t>
      </w:r>
    </w:p>
    <w:p w14:paraId="665FE13B" w14:textId="77777777" w:rsidR="00176197" w:rsidRDefault="00176197" w:rsidP="00176197">
      <w:pPr>
        <w:spacing w:after="0"/>
        <w:rPr>
          <w:b/>
          <w:sz w:val="24"/>
          <w:szCs w:val="24"/>
          <w:u w:val="single"/>
        </w:rPr>
        <w:sectPr w:rsidR="00176197">
          <w:pgSz w:w="11906" w:h="16838"/>
          <w:pgMar w:top="1440" w:right="1440" w:bottom="1440" w:left="1440" w:header="708" w:footer="708" w:gutter="0"/>
          <w:cols w:space="708"/>
          <w:docGrid w:linePitch="360"/>
        </w:sectPr>
      </w:pPr>
    </w:p>
    <w:p w14:paraId="07508DBF" w14:textId="77777777" w:rsidR="00176197" w:rsidRDefault="00176197" w:rsidP="00176197">
      <w:pPr>
        <w:rPr>
          <w:b/>
          <w:sz w:val="24"/>
          <w:szCs w:val="24"/>
          <w:u w:val="single"/>
        </w:rPr>
      </w:pPr>
      <w:r>
        <w:rPr>
          <w:b/>
          <w:sz w:val="24"/>
          <w:szCs w:val="24"/>
          <w:u w:val="single"/>
        </w:rPr>
        <w:lastRenderedPageBreak/>
        <w:t>Appendix 1</w:t>
      </w:r>
    </w:p>
    <w:p w14:paraId="385A8EC9" w14:textId="77777777" w:rsidR="00176197" w:rsidRDefault="00176197" w:rsidP="00176197">
      <w:pPr>
        <w:spacing w:after="0"/>
        <w:rPr>
          <w:b/>
          <w:sz w:val="24"/>
          <w:szCs w:val="24"/>
          <w:u w:val="single"/>
        </w:rPr>
      </w:pPr>
    </w:p>
    <w:p w14:paraId="052489EB" w14:textId="45425E84" w:rsidR="00176197" w:rsidRPr="00176197" w:rsidRDefault="00176197" w:rsidP="00176197">
      <w:pPr>
        <w:spacing w:after="0"/>
        <w:rPr>
          <w:b/>
          <w:sz w:val="24"/>
          <w:szCs w:val="24"/>
          <w:u w:val="single"/>
        </w:rPr>
      </w:pPr>
      <w:r w:rsidRPr="00176197">
        <w:rPr>
          <w:b/>
          <w:sz w:val="24"/>
          <w:szCs w:val="24"/>
          <w:u w:val="single"/>
        </w:rPr>
        <w:t>The</w:t>
      </w:r>
      <w:r w:rsidR="003A2542">
        <w:rPr>
          <w:b/>
          <w:sz w:val="24"/>
          <w:szCs w:val="24"/>
          <w:u w:val="single"/>
        </w:rPr>
        <w:t xml:space="preserve"> Glen Medical Group</w:t>
      </w:r>
    </w:p>
    <w:p w14:paraId="65CBA821" w14:textId="1158EB3F" w:rsidR="00176197" w:rsidRDefault="00176197" w:rsidP="00176197">
      <w:pPr>
        <w:spacing w:after="0"/>
        <w:rPr>
          <w:b/>
          <w:sz w:val="24"/>
          <w:szCs w:val="24"/>
        </w:rPr>
      </w:pPr>
      <w:r>
        <w:rPr>
          <w:b/>
          <w:sz w:val="24"/>
          <w:szCs w:val="24"/>
        </w:rPr>
        <w:t>Practice priorities (agreed with PPG) - Action P</w:t>
      </w:r>
      <w:r w:rsidR="003A2542">
        <w:rPr>
          <w:b/>
          <w:sz w:val="24"/>
          <w:szCs w:val="24"/>
        </w:rPr>
        <w:t>lan 2018/19</w:t>
      </w:r>
      <w:r w:rsidR="003A2542">
        <w:rPr>
          <w:b/>
          <w:sz w:val="24"/>
          <w:szCs w:val="24"/>
        </w:rPr>
        <w:tab/>
      </w:r>
      <w:r w:rsidR="003A2542">
        <w:rPr>
          <w:b/>
          <w:sz w:val="24"/>
          <w:szCs w:val="24"/>
        </w:rPr>
        <w:tab/>
      </w:r>
      <w:r w:rsidR="003A2542">
        <w:rPr>
          <w:b/>
          <w:sz w:val="24"/>
          <w:szCs w:val="24"/>
        </w:rPr>
        <w:tab/>
      </w:r>
      <w:r w:rsidR="003A2542">
        <w:rPr>
          <w:b/>
          <w:sz w:val="24"/>
          <w:szCs w:val="24"/>
        </w:rPr>
        <w:tab/>
      </w:r>
      <w:r w:rsidR="003A2542">
        <w:rPr>
          <w:b/>
          <w:sz w:val="24"/>
          <w:szCs w:val="24"/>
        </w:rPr>
        <w:tab/>
      </w:r>
      <w:r w:rsidR="003A2542">
        <w:rPr>
          <w:b/>
          <w:sz w:val="24"/>
          <w:szCs w:val="24"/>
        </w:rPr>
        <w:tab/>
      </w:r>
      <w:r w:rsidR="003A2542">
        <w:rPr>
          <w:b/>
          <w:sz w:val="24"/>
          <w:szCs w:val="24"/>
        </w:rPr>
        <w:tab/>
      </w:r>
      <w:r w:rsidR="003A2542">
        <w:rPr>
          <w:b/>
          <w:sz w:val="24"/>
          <w:szCs w:val="24"/>
        </w:rPr>
        <w:tab/>
        <w:t xml:space="preserve"> June 18</w:t>
      </w:r>
    </w:p>
    <w:tbl>
      <w:tblPr>
        <w:tblStyle w:val="TableGrid"/>
        <w:tblW w:w="0" w:type="auto"/>
        <w:tblInd w:w="0" w:type="dxa"/>
        <w:tblLook w:val="04A0" w:firstRow="1" w:lastRow="0" w:firstColumn="1" w:lastColumn="0" w:noHBand="0" w:noVBand="1"/>
      </w:tblPr>
      <w:tblGrid>
        <w:gridCol w:w="1918"/>
        <w:gridCol w:w="1902"/>
        <w:gridCol w:w="3382"/>
        <w:gridCol w:w="1364"/>
        <w:gridCol w:w="1288"/>
      </w:tblGrid>
      <w:tr w:rsidR="00176197" w14:paraId="5DFB3487" w14:textId="77777777" w:rsidTr="0017104D">
        <w:tc>
          <w:tcPr>
            <w:tcW w:w="1918" w:type="dxa"/>
            <w:tcBorders>
              <w:top w:val="single" w:sz="4" w:space="0" w:color="auto"/>
              <w:left w:val="single" w:sz="4" w:space="0" w:color="auto"/>
              <w:bottom w:val="single" w:sz="4" w:space="0" w:color="auto"/>
              <w:right w:val="single" w:sz="4" w:space="0" w:color="auto"/>
            </w:tcBorders>
            <w:hideMark/>
          </w:tcPr>
          <w:p w14:paraId="50FDD6D3" w14:textId="77777777" w:rsidR="00176197" w:rsidRDefault="00176197">
            <w:pPr>
              <w:spacing w:after="0"/>
              <w:rPr>
                <w:b/>
                <w:sz w:val="24"/>
                <w:szCs w:val="24"/>
              </w:rPr>
            </w:pPr>
            <w:r>
              <w:rPr>
                <w:b/>
                <w:sz w:val="24"/>
                <w:szCs w:val="24"/>
              </w:rPr>
              <w:t>Title</w:t>
            </w:r>
          </w:p>
        </w:tc>
        <w:tc>
          <w:tcPr>
            <w:tcW w:w="3060" w:type="dxa"/>
            <w:tcBorders>
              <w:top w:val="single" w:sz="4" w:space="0" w:color="auto"/>
              <w:left w:val="single" w:sz="4" w:space="0" w:color="auto"/>
              <w:bottom w:val="single" w:sz="4" w:space="0" w:color="auto"/>
              <w:right w:val="single" w:sz="4" w:space="0" w:color="auto"/>
            </w:tcBorders>
            <w:hideMark/>
          </w:tcPr>
          <w:p w14:paraId="35273884" w14:textId="77777777" w:rsidR="00176197" w:rsidRDefault="00176197">
            <w:pPr>
              <w:spacing w:after="0"/>
              <w:rPr>
                <w:b/>
                <w:sz w:val="24"/>
                <w:szCs w:val="24"/>
              </w:rPr>
            </w:pPr>
            <w:r>
              <w:rPr>
                <w:b/>
                <w:sz w:val="24"/>
                <w:szCs w:val="24"/>
              </w:rPr>
              <w:t xml:space="preserve">Aim </w:t>
            </w:r>
          </w:p>
        </w:tc>
        <w:tc>
          <w:tcPr>
            <w:tcW w:w="6529" w:type="dxa"/>
            <w:tcBorders>
              <w:top w:val="single" w:sz="4" w:space="0" w:color="auto"/>
              <w:left w:val="single" w:sz="4" w:space="0" w:color="auto"/>
              <w:bottom w:val="single" w:sz="4" w:space="0" w:color="auto"/>
              <w:right w:val="single" w:sz="4" w:space="0" w:color="auto"/>
            </w:tcBorders>
            <w:hideMark/>
          </w:tcPr>
          <w:p w14:paraId="3CAFEDF4" w14:textId="77777777" w:rsidR="00176197" w:rsidRDefault="00176197">
            <w:pPr>
              <w:spacing w:after="0"/>
              <w:rPr>
                <w:b/>
                <w:sz w:val="24"/>
                <w:szCs w:val="24"/>
              </w:rPr>
            </w:pPr>
            <w:r>
              <w:rPr>
                <w:b/>
                <w:sz w:val="24"/>
                <w:szCs w:val="24"/>
              </w:rPr>
              <w:t xml:space="preserve">Planned action </w:t>
            </w:r>
          </w:p>
        </w:tc>
        <w:tc>
          <w:tcPr>
            <w:tcW w:w="1364" w:type="dxa"/>
            <w:tcBorders>
              <w:top w:val="single" w:sz="4" w:space="0" w:color="auto"/>
              <w:left w:val="single" w:sz="4" w:space="0" w:color="auto"/>
              <w:bottom w:val="single" w:sz="4" w:space="0" w:color="auto"/>
              <w:right w:val="single" w:sz="4" w:space="0" w:color="auto"/>
            </w:tcBorders>
            <w:hideMark/>
          </w:tcPr>
          <w:p w14:paraId="444886DA" w14:textId="77777777" w:rsidR="00176197" w:rsidRDefault="00176197">
            <w:pPr>
              <w:spacing w:after="0"/>
              <w:rPr>
                <w:b/>
                <w:sz w:val="24"/>
                <w:szCs w:val="24"/>
              </w:rPr>
            </w:pPr>
            <w:r>
              <w:rPr>
                <w:b/>
                <w:sz w:val="24"/>
                <w:szCs w:val="24"/>
              </w:rPr>
              <w:t>By Whom</w:t>
            </w:r>
          </w:p>
        </w:tc>
        <w:tc>
          <w:tcPr>
            <w:tcW w:w="1303" w:type="dxa"/>
            <w:tcBorders>
              <w:top w:val="single" w:sz="4" w:space="0" w:color="auto"/>
              <w:left w:val="single" w:sz="4" w:space="0" w:color="auto"/>
              <w:bottom w:val="single" w:sz="4" w:space="0" w:color="auto"/>
              <w:right w:val="single" w:sz="4" w:space="0" w:color="auto"/>
            </w:tcBorders>
            <w:hideMark/>
          </w:tcPr>
          <w:p w14:paraId="2D6A318A" w14:textId="77777777" w:rsidR="00176197" w:rsidRDefault="00176197">
            <w:pPr>
              <w:spacing w:after="0"/>
              <w:rPr>
                <w:b/>
                <w:sz w:val="24"/>
                <w:szCs w:val="24"/>
              </w:rPr>
            </w:pPr>
            <w:r>
              <w:rPr>
                <w:b/>
                <w:sz w:val="24"/>
                <w:szCs w:val="24"/>
              </w:rPr>
              <w:t>Date to be completed</w:t>
            </w:r>
          </w:p>
        </w:tc>
      </w:tr>
      <w:tr w:rsidR="00176197" w14:paraId="1BE155CE" w14:textId="77777777" w:rsidTr="0017104D">
        <w:tc>
          <w:tcPr>
            <w:tcW w:w="1918" w:type="dxa"/>
            <w:tcBorders>
              <w:top w:val="single" w:sz="4" w:space="0" w:color="auto"/>
              <w:left w:val="single" w:sz="4" w:space="0" w:color="auto"/>
              <w:bottom w:val="single" w:sz="4" w:space="0" w:color="auto"/>
              <w:right w:val="single" w:sz="4" w:space="0" w:color="auto"/>
            </w:tcBorders>
            <w:hideMark/>
          </w:tcPr>
          <w:p w14:paraId="091AFE21" w14:textId="1F28FA32" w:rsidR="00176197" w:rsidRDefault="00246331">
            <w:pPr>
              <w:spacing w:after="0"/>
              <w:rPr>
                <w:b/>
                <w:sz w:val="24"/>
                <w:szCs w:val="24"/>
              </w:rPr>
            </w:pPr>
            <w:r>
              <w:rPr>
                <w:b/>
                <w:sz w:val="24"/>
                <w:szCs w:val="24"/>
              </w:rPr>
              <w:t>Call In screen – Improve information</w:t>
            </w:r>
          </w:p>
        </w:tc>
        <w:tc>
          <w:tcPr>
            <w:tcW w:w="3060" w:type="dxa"/>
            <w:tcBorders>
              <w:top w:val="single" w:sz="4" w:space="0" w:color="auto"/>
              <w:left w:val="single" w:sz="4" w:space="0" w:color="auto"/>
              <w:bottom w:val="single" w:sz="4" w:space="0" w:color="auto"/>
              <w:right w:val="single" w:sz="4" w:space="0" w:color="auto"/>
            </w:tcBorders>
            <w:hideMark/>
          </w:tcPr>
          <w:p w14:paraId="6B93FEB8" w14:textId="33AC9904" w:rsidR="00176197" w:rsidRDefault="00246331">
            <w:pPr>
              <w:spacing w:after="0"/>
              <w:rPr>
                <w:sz w:val="24"/>
                <w:szCs w:val="24"/>
              </w:rPr>
            </w:pPr>
            <w:r>
              <w:rPr>
                <w:sz w:val="24"/>
                <w:szCs w:val="24"/>
              </w:rPr>
              <w:t xml:space="preserve">To increase use of screen and improve relevance of information </w:t>
            </w:r>
          </w:p>
        </w:tc>
        <w:tc>
          <w:tcPr>
            <w:tcW w:w="6529" w:type="dxa"/>
            <w:tcBorders>
              <w:top w:val="single" w:sz="4" w:space="0" w:color="auto"/>
              <w:left w:val="single" w:sz="4" w:space="0" w:color="auto"/>
              <w:bottom w:val="single" w:sz="4" w:space="0" w:color="auto"/>
              <w:right w:val="single" w:sz="4" w:space="0" w:color="auto"/>
            </w:tcBorders>
          </w:tcPr>
          <w:p w14:paraId="4914EC25" w14:textId="283D8F65" w:rsidR="00B93D8F" w:rsidRDefault="009600D6" w:rsidP="00B93D8F">
            <w:pPr>
              <w:pStyle w:val="ListParagraph"/>
              <w:numPr>
                <w:ilvl w:val="0"/>
                <w:numId w:val="4"/>
              </w:numPr>
              <w:spacing w:after="0" w:afterAutospacing="0"/>
              <w:rPr>
                <w:sz w:val="24"/>
                <w:szCs w:val="24"/>
              </w:rPr>
            </w:pPr>
            <w:r>
              <w:rPr>
                <w:sz w:val="24"/>
                <w:szCs w:val="24"/>
              </w:rPr>
              <w:t>To review standard information monthly</w:t>
            </w:r>
            <w:r w:rsidR="00A71D07">
              <w:rPr>
                <w:sz w:val="24"/>
                <w:szCs w:val="24"/>
              </w:rPr>
              <w:t>.</w:t>
            </w:r>
          </w:p>
          <w:p w14:paraId="4C39D376" w14:textId="0EBC9672" w:rsidR="009600D6" w:rsidRDefault="009600D6" w:rsidP="00B93D8F">
            <w:pPr>
              <w:pStyle w:val="ListParagraph"/>
              <w:numPr>
                <w:ilvl w:val="0"/>
                <w:numId w:val="4"/>
              </w:numPr>
              <w:spacing w:after="0" w:afterAutospacing="0"/>
              <w:rPr>
                <w:sz w:val="24"/>
                <w:szCs w:val="24"/>
              </w:rPr>
            </w:pPr>
            <w:r>
              <w:rPr>
                <w:sz w:val="24"/>
                <w:szCs w:val="24"/>
              </w:rPr>
              <w:t>To add more ad hoc info i.e. we</w:t>
            </w:r>
            <w:r w:rsidR="00A71D07">
              <w:rPr>
                <w:sz w:val="24"/>
                <w:szCs w:val="24"/>
              </w:rPr>
              <w:t>ekly DNA rates/</w:t>
            </w:r>
            <w:r>
              <w:rPr>
                <w:sz w:val="24"/>
                <w:szCs w:val="24"/>
              </w:rPr>
              <w:t>changes to services</w:t>
            </w:r>
            <w:r w:rsidR="00A71D07">
              <w:rPr>
                <w:sz w:val="24"/>
                <w:szCs w:val="24"/>
              </w:rPr>
              <w:t>/health campaigns</w:t>
            </w:r>
          </w:p>
          <w:p w14:paraId="76BA30E7" w14:textId="01EF165E" w:rsidR="009600D6" w:rsidRDefault="009600D6" w:rsidP="009600D6">
            <w:pPr>
              <w:pStyle w:val="ListParagraph"/>
              <w:spacing w:after="0" w:afterAutospacing="0"/>
              <w:rPr>
                <w:sz w:val="24"/>
                <w:szCs w:val="24"/>
              </w:rPr>
            </w:pPr>
          </w:p>
        </w:tc>
        <w:tc>
          <w:tcPr>
            <w:tcW w:w="1364" w:type="dxa"/>
            <w:tcBorders>
              <w:top w:val="single" w:sz="4" w:space="0" w:color="auto"/>
              <w:left w:val="single" w:sz="4" w:space="0" w:color="auto"/>
              <w:bottom w:val="single" w:sz="4" w:space="0" w:color="auto"/>
              <w:right w:val="single" w:sz="4" w:space="0" w:color="auto"/>
            </w:tcBorders>
            <w:hideMark/>
          </w:tcPr>
          <w:p w14:paraId="5FF30B92" w14:textId="77777777" w:rsidR="00176197" w:rsidRDefault="00176197">
            <w:pPr>
              <w:spacing w:after="0"/>
              <w:rPr>
                <w:sz w:val="24"/>
                <w:szCs w:val="24"/>
              </w:rPr>
            </w:pPr>
            <w:r>
              <w:rPr>
                <w:sz w:val="24"/>
                <w:szCs w:val="24"/>
              </w:rPr>
              <w:t>LC</w:t>
            </w:r>
          </w:p>
        </w:tc>
        <w:tc>
          <w:tcPr>
            <w:tcW w:w="1303" w:type="dxa"/>
            <w:tcBorders>
              <w:top w:val="single" w:sz="4" w:space="0" w:color="auto"/>
              <w:left w:val="single" w:sz="4" w:space="0" w:color="auto"/>
              <w:bottom w:val="single" w:sz="4" w:space="0" w:color="auto"/>
              <w:right w:val="single" w:sz="4" w:space="0" w:color="auto"/>
            </w:tcBorders>
            <w:hideMark/>
          </w:tcPr>
          <w:p w14:paraId="0A0FD169" w14:textId="2B2D8786" w:rsidR="00176197" w:rsidRDefault="0019781C">
            <w:pPr>
              <w:spacing w:after="0"/>
              <w:rPr>
                <w:sz w:val="24"/>
                <w:szCs w:val="24"/>
              </w:rPr>
            </w:pPr>
            <w:r>
              <w:rPr>
                <w:sz w:val="24"/>
                <w:szCs w:val="24"/>
              </w:rPr>
              <w:t>April 19</w:t>
            </w:r>
          </w:p>
        </w:tc>
      </w:tr>
      <w:tr w:rsidR="00176197" w14:paraId="486A6CA7" w14:textId="77777777" w:rsidTr="0017104D">
        <w:tc>
          <w:tcPr>
            <w:tcW w:w="1918" w:type="dxa"/>
            <w:tcBorders>
              <w:top w:val="single" w:sz="4" w:space="0" w:color="auto"/>
              <w:left w:val="single" w:sz="4" w:space="0" w:color="auto"/>
              <w:bottom w:val="single" w:sz="4" w:space="0" w:color="auto"/>
              <w:right w:val="single" w:sz="4" w:space="0" w:color="auto"/>
            </w:tcBorders>
          </w:tcPr>
          <w:p w14:paraId="10DCC042" w14:textId="6172425D" w:rsidR="00176197" w:rsidRDefault="00246331">
            <w:pPr>
              <w:spacing w:after="0"/>
              <w:rPr>
                <w:b/>
                <w:sz w:val="24"/>
                <w:szCs w:val="24"/>
              </w:rPr>
            </w:pPr>
            <w:r>
              <w:rPr>
                <w:b/>
                <w:sz w:val="24"/>
                <w:szCs w:val="24"/>
              </w:rPr>
              <w:t>NHS Health checks – proactive calling/improved promotion</w:t>
            </w:r>
          </w:p>
          <w:p w14:paraId="7FC856ED" w14:textId="77777777" w:rsidR="00176197" w:rsidRDefault="00176197">
            <w:pPr>
              <w:spacing w:after="0"/>
              <w:rPr>
                <w:b/>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14:paraId="43BBAFB8" w14:textId="57C273DF" w:rsidR="00176197" w:rsidRDefault="00176197" w:rsidP="00246331">
            <w:pPr>
              <w:spacing w:after="0"/>
              <w:rPr>
                <w:sz w:val="24"/>
                <w:szCs w:val="24"/>
              </w:rPr>
            </w:pPr>
            <w:r>
              <w:rPr>
                <w:sz w:val="24"/>
                <w:szCs w:val="24"/>
              </w:rPr>
              <w:t xml:space="preserve">To </w:t>
            </w:r>
            <w:r w:rsidR="00246331">
              <w:rPr>
                <w:sz w:val="24"/>
                <w:szCs w:val="24"/>
              </w:rPr>
              <w:t>improve promotion of Health checks and increase uptake</w:t>
            </w:r>
          </w:p>
        </w:tc>
        <w:tc>
          <w:tcPr>
            <w:tcW w:w="6529" w:type="dxa"/>
            <w:tcBorders>
              <w:top w:val="single" w:sz="4" w:space="0" w:color="auto"/>
              <w:left w:val="single" w:sz="4" w:space="0" w:color="auto"/>
              <w:bottom w:val="single" w:sz="4" w:space="0" w:color="auto"/>
              <w:right w:val="single" w:sz="4" w:space="0" w:color="auto"/>
            </w:tcBorders>
          </w:tcPr>
          <w:p w14:paraId="50A6507B" w14:textId="73B44DD5" w:rsidR="00B03AAE" w:rsidRDefault="0059542C" w:rsidP="00176197">
            <w:pPr>
              <w:pStyle w:val="ListParagraph"/>
              <w:numPr>
                <w:ilvl w:val="0"/>
                <w:numId w:val="4"/>
              </w:numPr>
              <w:spacing w:after="0" w:afterAutospacing="0"/>
              <w:rPr>
                <w:sz w:val="24"/>
                <w:szCs w:val="24"/>
              </w:rPr>
            </w:pPr>
            <w:r>
              <w:rPr>
                <w:sz w:val="24"/>
                <w:szCs w:val="24"/>
              </w:rPr>
              <w:t>To continue to actively call and recall eligible patients for NHS health check but advertise/promote this more widely.</w:t>
            </w:r>
          </w:p>
          <w:p w14:paraId="18B21C1A" w14:textId="79553729" w:rsidR="00176197" w:rsidRPr="00B03AAE" w:rsidRDefault="00176197" w:rsidP="00B03AAE">
            <w:pPr>
              <w:spacing w:after="0" w:afterAutospacing="0"/>
              <w:rPr>
                <w:sz w:val="24"/>
                <w:szCs w:val="24"/>
              </w:rPr>
            </w:pPr>
          </w:p>
          <w:p w14:paraId="03ECBDA8" w14:textId="77777777" w:rsidR="00176197" w:rsidRDefault="00176197">
            <w:pPr>
              <w:pStyle w:val="ListParagraph"/>
              <w:spacing w:after="0"/>
              <w:rPr>
                <w:sz w:val="24"/>
                <w:szCs w:val="24"/>
              </w:rPr>
            </w:pPr>
          </w:p>
        </w:tc>
        <w:tc>
          <w:tcPr>
            <w:tcW w:w="1364" w:type="dxa"/>
            <w:tcBorders>
              <w:top w:val="single" w:sz="4" w:space="0" w:color="auto"/>
              <w:left w:val="single" w:sz="4" w:space="0" w:color="auto"/>
              <w:bottom w:val="single" w:sz="4" w:space="0" w:color="auto"/>
              <w:right w:val="single" w:sz="4" w:space="0" w:color="auto"/>
            </w:tcBorders>
          </w:tcPr>
          <w:p w14:paraId="2C348FF4" w14:textId="77777777" w:rsidR="00176197" w:rsidRDefault="00176197">
            <w:pPr>
              <w:spacing w:after="0"/>
              <w:rPr>
                <w:sz w:val="24"/>
                <w:szCs w:val="24"/>
              </w:rPr>
            </w:pPr>
          </w:p>
          <w:p w14:paraId="778346C6" w14:textId="77777777" w:rsidR="00176197" w:rsidRDefault="00176197">
            <w:pPr>
              <w:spacing w:after="0"/>
              <w:rPr>
                <w:sz w:val="24"/>
                <w:szCs w:val="24"/>
              </w:rPr>
            </w:pPr>
            <w:r>
              <w:rPr>
                <w:sz w:val="24"/>
                <w:szCs w:val="24"/>
              </w:rPr>
              <w:t>LC</w:t>
            </w:r>
          </w:p>
        </w:tc>
        <w:tc>
          <w:tcPr>
            <w:tcW w:w="1303" w:type="dxa"/>
            <w:tcBorders>
              <w:top w:val="single" w:sz="4" w:space="0" w:color="auto"/>
              <w:left w:val="single" w:sz="4" w:space="0" w:color="auto"/>
              <w:bottom w:val="single" w:sz="4" w:space="0" w:color="auto"/>
              <w:right w:val="single" w:sz="4" w:space="0" w:color="auto"/>
            </w:tcBorders>
            <w:hideMark/>
          </w:tcPr>
          <w:p w14:paraId="023F108C" w14:textId="2DB5FD73" w:rsidR="00176197" w:rsidRDefault="0019781C">
            <w:pPr>
              <w:spacing w:after="0"/>
              <w:rPr>
                <w:sz w:val="24"/>
                <w:szCs w:val="24"/>
              </w:rPr>
            </w:pPr>
            <w:r>
              <w:rPr>
                <w:sz w:val="24"/>
                <w:szCs w:val="24"/>
              </w:rPr>
              <w:t>April 19</w:t>
            </w:r>
          </w:p>
        </w:tc>
      </w:tr>
      <w:tr w:rsidR="00176197" w14:paraId="30EAC94E" w14:textId="77777777" w:rsidTr="0017104D">
        <w:trPr>
          <w:trHeight w:val="1125"/>
        </w:trPr>
        <w:tc>
          <w:tcPr>
            <w:tcW w:w="1918" w:type="dxa"/>
            <w:tcBorders>
              <w:top w:val="single" w:sz="4" w:space="0" w:color="auto"/>
              <w:left w:val="single" w:sz="4" w:space="0" w:color="auto"/>
              <w:bottom w:val="single" w:sz="4" w:space="0" w:color="auto"/>
              <w:right w:val="single" w:sz="4" w:space="0" w:color="auto"/>
            </w:tcBorders>
          </w:tcPr>
          <w:p w14:paraId="076C92F4" w14:textId="0582DC00" w:rsidR="00176197" w:rsidRDefault="00246331">
            <w:pPr>
              <w:spacing w:after="0"/>
              <w:rPr>
                <w:b/>
                <w:sz w:val="24"/>
                <w:szCs w:val="24"/>
              </w:rPr>
            </w:pPr>
            <w:r>
              <w:rPr>
                <w:b/>
                <w:sz w:val="24"/>
                <w:szCs w:val="24"/>
              </w:rPr>
              <w:t xml:space="preserve">Chronic Disease leaflet </w:t>
            </w:r>
          </w:p>
          <w:p w14:paraId="6B4E6079" w14:textId="77777777" w:rsidR="00176197" w:rsidRDefault="00176197">
            <w:pPr>
              <w:spacing w:after="0"/>
              <w:rPr>
                <w:b/>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14:paraId="38D7E6E3" w14:textId="3175BD33" w:rsidR="00176197" w:rsidRDefault="00246331">
            <w:pPr>
              <w:spacing w:after="0"/>
              <w:rPr>
                <w:sz w:val="24"/>
                <w:szCs w:val="24"/>
              </w:rPr>
            </w:pPr>
            <w:r>
              <w:rPr>
                <w:sz w:val="24"/>
                <w:szCs w:val="24"/>
              </w:rPr>
              <w:t>To introduce a patient leaflet for patients to receive before they attend appointment.</w:t>
            </w:r>
          </w:p>
        </w:tc>
        <w:tc>
          <w:tcPr>
            <w:tcW w:w="6529" w:type="dxa"/>
            <w:tcBorders>
              <w:top w:val="single" w:sz="4" w:space="0" w:color="auto"/>
              <w:left w:val="single" w:sz="4" w:space="0" w:color="auto"/>
              <w:bottom w:val="single" w:sz="4" w:space="0" w:color="auto"/>
              <w:right w:val="single" w:sz="4" w:space="0" w:color="auto"/>
            </w:tcBorders>
          </w:tcPr>
          <w:p w14:paraId="2438E372" w14:textId="08F8BA6F" w:rsidR="00B201F0" w:rsidRPr="00B201F0" w:rsidRDefault="009600D6" w:rsidP="00B201F0">
            <w:pPr>
              <w:pStyle w:val="ListParagraph"/>
              <w:numPr>
                <w:ilvl w:val="0"/>
                <w:numId w:val="5"/>
              </w:numPr>
              <w:spacing w:after="0" w:afterAutospacing="0"/>
              <w:rPr>
                <w:sz w:val="24"/>
                <w:szCs w:val="24"/>
              </w:rPr>
            </w:pPr>
            <w:r>
              <w:rPr>
                <w:sz w:val="24"/>
                <w:szCs w:val="24"/>
              </w:rPr>
              <w:t>To review the draft leaflet provided by member of the PPG. To gain clinical input from Practice nurses and agree template for use in practice.</w:t>
            </w:r>
          </w:p>
        </w:tc>
        <w:tc>
          <w:tcPr>
            <w:tcW w:w="1364" w:type="dxa"/>
            <w:tcBorders>
              <w:top w:val="single" w:sz="4" w:space="0" w:color="auto"/>
              <w:left w:val="single" w:sz="4" w:space="0" w:color="auto"/>
              <w:bottom w:val="single" w:sz="4" w:space="0" w:color="auto"/>
              <w:right w:val="single" w:sz="4" w:space="0" w:color="auto"/>
            </w:tcBorders>
          </w:tcPr>
          <w:p w14:paraId="357A56E5" w14:textId="77777777" w:rsidR="00176197" w:rsidRDefault="00176197">
            <w:pPr>
              <w:spacing w:after="0"/>
              <w:rPr>
                <w:sz w:val="24"/>
                <w:szCs w:val="24"/>
              </w:rPr>
            </w:pPr>
          </w:p>
          <w:p w14:paraId="316457CC" w14:textId="77777777" w:rsidR="00176197" w:rsidRDefault="00176197">
            <w:pPr>
              <w:spacing w:after="0"/>
              <w:rPr>
                <w:sz w:val="24"/>
                <w:szCs w:val="24"/>
              </w:rPr>
            </w:pPr>
            <w:r>
              <w:rPr>
                <w:sz w:val="24"/>
                <w:szCs w:val="24"/>
              </w:rPr>
              <w:t>LC</w:t>
            </w:r>
          </w:p>
        </w:tc>
        <w:tc>
          <w:tcPr>
            <w:tcW w:w="1303" w:type="dxa"/>
            <w:tcBorders>
              <w:top w:val="single" w:sz="4" w:space="0" w:color="auto"/>
              <w:left w:val="single" w:sz="4" w:space="0" w:color="auto"/>
              <w:bottom w:val="single" w:sz="4" w:space="0" w:color="auto"/>
              <w:right w:val="single" w:sz="4" w:space="0" w:color="auto"/>
            </w:tcBorders>
            <w:hideMark/>
          </w:tcPr>
          <w:p w14:paraId="71890752" w14:textId="733B3EA9" w:rsidR="00176197" w:rsidRDefault="0019781C">
            <w:pPr>
              <w:spacing w:after="0"/>
              <w:rPr>
                <w:sz w:val="24"/>
                <w:szCs w:val="24"/>
              </w:rPr>
            </w:pPr>
            <w:r>
              <w:rPr>
                <w:sz w:val="24"/>
                <w:szCs w:val="24"/>
              </w:rPr>
              <w:t>April 19</w:t>
            </w:r>
          </w:p>
        </w:tc>
      </w:tr>
      <w:tr w:rsidR="00923046" w14:paraId="0A3492DD" w14:textId="77777777" w:rsidTr="0017104D">
        <w:tc>
          <w:tcPr>
            <w:tcW w:w="1918" w:type="dxa"/>
            <w:tcBorders>
              <w:top w:val="single" w:sz="4" w:space="0" w:color="auto"/>
              <w:left w:val="single" w:sz="4" w:space="0" w:color="auto"/>
              <w:bottom w:val="single" w:sz="4" w:space="0" w:color="auto"/>
              <w:right w:val="single" w:sz="4" w:space="0" w:color="auto"/>
            </w:tcBorders>
          </w:tcPr>
          <w:p w14:paraId="0CE64B8F" w14:textId="77777777" w:rsidR="00923046" w:rsidRDefault="00923046">
            <w:pPr>
              <w:spacing w:after="0"/>
              <w:rPr>
                <w:b/>
                <w:sz w:val="24"/>
                <w:szCs w:val="24"/>
              </w:rPr>
            </w:pPr>
            <w:r>
              <w:rPr>
                <w:b/>
                <w:sz w:val="24"/>
                <w:szCs w:val="24"/>
              </w:rPr>
              <w:t>Merge 2 practices</w:t>
            </w:r>
          </w:p>
        </w:tc>
        <w:tc>
          <w:tcPr>
            <w:tcW w:w="3060" w:type="dxa"/>
            <w:tcBorders>
              <w:top w:val="single" w:sz="4" w:space="0" w:color="auto"/>
              <w:left w:val="single" w:sz="4" w:space="0" w:color="auto"/>
              <w:bottom w:val="single" w:sz="4" w:space="0" w:color="auto"/>
              <w:right w:val="single" w:sz="4" w:space="0" w:color="auto"/>
            </w:tcBorders>
          </w:tcPr>
          <w:p w14:paraId="79ED776D" w14:textId="380BCA68" w:rsidR="00923046" w:rsidRDefault="00D523E9">
            <w:pPr>
              <w:spacing w:after="0"/>
              <w:rPr>
                <w:sz w:val="24"/>
                <w:szCs w:val="24"/>
              </w:rPr>
            </w:pPr>
            <w:r>
              <w:rPr>
                <w:sz w:val="24"/>
                <w:szCs w:val="24"/>
              </w:rPr>
              <w:t>To continue to work towards merge of 2 practice.</w:t>
            </w:r>
          </w:p>
        </w:tc>
        <w:tc>
          <w:tcPr>
            <w:tcW w:w="6529" w:type="dxa"/>
            <w:tcBorders>
              <w:top w:val="single" w:sz="4" w:space="0" w:color="auto"/>
              <w:left w:val="single" w:sz="4" w:space="0" w:color="auto"/>
              <w:bottom w:val="single" w:sz="4" w:space="0" w:color="auto"/>
              <w:right w:val="single" w:sz="4" w:space="0" w:color="auto"/>
            </w:tcBorders>
          </w:tcPr>
          <w:p w14:paraId="2F922585" w14:textId="77777777" w:rsidR="00923046" w:rsidRDefault="00D523E9" w:rsidP="00176197">
            <w:pPr>
              <w:pStyle w:val="ListParagraph"/>
              <w:numPr>
                <w:ilvl w:val="0"/>
                <w:numId w:val="7"/>
              </w:numPr>
              <w:spacing w:after="0" w:afterAutospacing="0"/>
              <w:jc w:val="both"/>
              <w:rPr>
                <w:sz w:val="24"/>
                <w:szCs w:val="24"/>
              </w:rPr>
            </w:pPr>
            <w:r>
              <w:rPr>
                <w:sz w:val="24"/>
                <w:szCs w:val="24"/>
              </w:rPr>
              <w:t xml:space="preserve">To appeal to NHS England/CCG decision not to allow us to merge.  </w:t>
            </w:r>
          </w:p>
          <w:p w14:paraId="260B7F92" w14:textId="02F798F4" w:rsidR="00D523E9" w:rsidRDefault="00D523E9" w:rsidP="00D523E9">
            <w:pPr>
              <w:pStyle w:val="ListParagraph"/>
              <w:spacing w:after="0" w:afterAutospacing="0"/>
              <w:jc w:val="both"/>
              <w:rPr>
                <w:sz w:val="24"/>
                <w:szCs w:val="24"/>
              </w:rPr>
            </w:pPr>
          </w:p>
        </w:tc>
        <w:tc>
          <w:tcPr>
            <w:tcW w:w="1364" w:type="dxa"/>
            <w:tcBorders>
              <w:top w:val="single" w:sz="4" w:space="0" w:color="auto"/>
              <w:left w:val="single" w:sz="4" w:space="0" w:color="auto"/>
              <w:bottom w:val="single" w:sz="4" w:space="0" w:color="auto"/>
              <w:right w:val="single" w:sz="4" w:space="0" w:color="auto"/>
            </w:tcBorders>
          </w:tcPr>
          <w:p w14:paraId="2229B7F7" w14:textId="79A5B7C3" w:rsidR="00923046" w:rsidRDefault="00D523E9">
            <w:pPr>
              <w:spacing w:after="0"/>
              <w:rPr>
                <w:sz w:val="24"/>
                <w:szCs w:val="24"/>
              </w:rPr>
            </w:pPr>
            <w:r>
              <w:rPr>
                <w:sz w:val="24"/>
                <w:szCs w:val="24"/>
              </w:rPr>
              <w:t>LC/Partners</w:t>
            </w:r>
          </w:p>
        </w:tc>
        <w:tc>
          <w:tcPr>
            <w:tcW w:w="1303" w:type="dxa"/>
            <w:tcBorders>
              <w:top w:val="single" w:sz="4" w:space="0" w:color="auto"/>
              <w:left w:val="single" w:sz="4" w:space="0" w:color="auto"/>
              <w:bottom w:val="single" w:sz="4" w:space="0" w:color="auto"/>
              <w:right w:val="single" w:sz="4" w:space="0" w:color="auto"/>
            </w:tcBorders>
          </w:tcPr>
          <w:p w14:paraId="358353DA" w14:textId="25134652" w:rsidR="00923046" w:rsidRDefault="0019781C">
            <w:pPr>
              <w:spacing w:after="0"/>
              <w:rPr>
                <w:sz w:val="24"/>
                <w:szCs w:val="24"/>
              </w:rPr>
            </w:pPr>
            <w:r>
              <w:rPr>
                <w:sz w:val="24"/>
                <w:szCs w:val="24"/>
              </w:rPr>
              <w:t>ongoing</w:t>
            </w:r>
          </w:p>
        </w:tc>
      </w:tr>
    </w:tbl>
    <w:p w14:paraId="1DF2D266" w14:textId="77777777" w:rsidR="00176197" w:rsidRDefault="00176197" w:rsidP="00BD03E8">
      <w:pPr>
        <w:rPr>
          <w:rFonts w:asciiTheme="minorHAnsi" w:hAnsiTheme="minorHAnsi" w:cstheme="minorBidi"/>
          <w:b/>
          <w:sz w:val="24"/>
          <w:szCs w:val="24"/>
        </w:rPr>
      </w:pPr>
    </w:p>
    <w:p w14:paraId="2BD60963" w14:textId="25D35199" w:rsidR="00692C9E" w:rsidRDefault="00692C9E" w:rsidP="00BD03E8">
      <w:pPr>
        <w:rPr>
          <w:rFonts w:asciiTheme="minorHAnsi" w:hAnsiTheme="minorHAnsi" w:cstheme="minorBidi"/>
          <w:b/>
          <w:sz w:val="24"/>
          <w:szCs w:val="24"/>
        </w:rPr>
      </w:pPr>
    </w:p>
    <w:p w14:paraId="00E9B6B9" w14:textId="77777777" w:rsidR="00006EDC" w:rsidRPr="00006EDC" w:rsidRDefault="00006EDC" w:rsidP="00006EDC">
      <w:pPr>
        <w:spacing w:after="0" w:afterAutospacing="0"/>
        <w:rPr>
          <w:rFonts w:asciiTheme="minorHAnsi" w:eastAsiaTheme="minorHAnsi" w:hAnsiTheme="minorHAnsi" w:cstheme="minorHAnsi"/>
          <w:b/>
          <w:color w:val="365F91" w:themeColor="accent1" w:themeShade="BF"/>
          <w:sz w:val="24"/>
          <w:szCs w:val="24"/>
        </w:rPr>
      </w:pPr>
    </w:p>
    <w:p w14:paraId="21137A33" w14:textId="77777777" w:rsidR="00006EDC" w:rsidRPr="00006EDC" w:rsidRDefault="00006EDC" w:rsidP="00006EDC">
      <w:pPr>
        <w:spacing w:after="0" w:afterAutospacing="0"/>
        <w:rPr>
          <w:rFonts w:asciiTheme="minorHAnsi" w:eastAsiaTheme="minorHAnsi" w:hAnsiTheme="minorHAnsi" w:cstheme="minorHAnsi"/>
          <w:b/>
          <w:color w:val="365F91" w:themeColor="accent1" w:themeShade="BF"/>
          <w:sz w:val="24"/>
          <w:szCs w:val="24"/>
        </w:rPr>
      </w:pPr>
    </w:p>
    <w:p w14:paraId="5A9DAED5" w14:textId="77777777" w:rsidR="00006EDC" w:rsidRPr="00006EDC" w:rsidRDefault="00006EDC" w:rsidP="00006EDC">
      <w:pPr>
        <w:spacing w:after="0" w:afterAutospacing="0"/>
        <w:rPr>
          <w:rFonts w:asciiTheme="minorHAnsi" w:eastAsiaTheme="minorHAnsi" w:hAnsiTheme="minorHAnsi" w:cstheme="minorBidi"/>
          <w:b/>
          <w:noProof/>
          <w:sz w:val="24"/>
          <w:u w:val="single"/>
          <w:lang w:eastAsia="en-GB"/>
        </w:rPr>
      </w:pPr>
    </w:p>
    <w:p w14:paraId="08B8CEC5" w14:textId="77777777" w:rsidR="00006EDC" w:rsidRDefault="00006EDC" w:rsidP="00BD03E8">
      <w:pPr>
        <w:rPr>
          <w:rFonts w:asciiTheme="minorHAnsi" w:hAnsiTheme="minorHAnsi" w:cstheme="minorBidi"/>
          <w:b/>
          <w:sz w:val="24"/>
          <w:szCs w:val="24"/>
        </w:rPr>
      </w:pPr>
    </w:p>
    <w:sectPr w:rsidR="00006EDC" w:rsidSect="00495929">
      <w:headerReference w:type="default" r:id="rId10"/>
      <w:pgSz w:w="11906" w:h="16838" w:code="9"/>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81687" w14:textId="77777777" w:rsidR="00A130EF" w:rsidRDefault="00A130EF" w:rsidP="00176197">
      <w:pPr>
        <w:spacing w:after="0"/>
      </w:pPr>
      <w:r>
        <w:separator/>
      </w:r>
    </w:p>
  </w:endnote>
  <w:endnote w:type="continuationSeparator" w:id="0">
    <w:p w14:paraId="0A4736AC" w14:textId="77777777" w:rsidR="00A130EF" w:rsidRDefault="00A130EF" w:rsidP="001761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92E39" w14:textId="77777777" w:rsidR="00A130EF" w:rsidRDefault="00A130EF" w:rsidP="00176197">
      <w:pPr>
        <w:spacing w:after="0"/>
      </w:pPr>
      <w:r>
        <w:separator/>
      </w:r>
    </w:p>
  </w:footnote>
  <w:footnote w:type="continuationSeparator" w:id="0">
    <w:p w14:paraId="3D13ED9B" w14:textId="77777777" w:rsidR="00A130EF" w:rsidRDefault="00A130EF" w:rsidP="0017619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DEC5D" w14:textId="77777777" w:rsidR="007165CB" w:rsidRDefault="007165CB" w:rsidP="007165CB">
    <w:pPr>
      <w:pStyle w:val="Header"/>
      <w:tabs>
        <w:tab w:val="clear" w:pos="4513"/>
        <w:tab w:val="clear" w:pos="9026"/>
        <w:tab w:val="left" w:pos="16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404"/>
    <w:multiLevelType w:val="hybridMultilevel"/>
    <w:tmpl w:val="CC94C914"/>
    <w:lvl w:ilvl="0" w:tplc="AA3673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D4405"/>
    <w:multiLevelType w:val="hybridMultilevel"/>
    <w:tmpl w:val="FF283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922E9"/>
    <w:multiLevelType w:val="hybridMultilevel"/>
    <w:tmpl w:val="82487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C5AA3"/>
    <w:multiLevelType w:val="hybridMultilevel"/>
    <w:tmpl w:val="9F0C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A13ED6"/>
    <w:multiLevelType w:val="hybridMultilevel"/>
    <w:tmpl w:val="AF30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3D220D"/>
    <w:multiLevelType w:val="hybridMultilevel"/>
    <w:tmpl w:val="D91CCA1E"/>
    <w:lvl w:ilvl="0" w:tplc="D60AB846">
      <w:start w:val="1"/>
      <w:numFmt w:val="bullet"/>
      <w:lvlText w:val=""/>
      <w:lvlJc w:val="center"/>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F3A7880"/>
    <w:multiLevelType w:val="hybridMultilevel"/>
    <w:tmpl w:val="0DAE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F2781E"/>
    <w:multiLevelType w:val="hybridMultilevel"/>
    <w:tmpl w:val="DEDE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23644C"/>
    <w:multiLevelType w:val="hybridMultilevel"/>
    <w:tmpl w:val="F8987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CCD367F"/>
    <w:multiLevelType w:val="hybridMultilevel"/>
    <w:tmpl w:val="ABFA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A22294"/>
    <w:multiLevelType w:val="hybridMultilevel"/>
    <w:tmpl w:val="A57C21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C56C85"/>
    <w:multiLevelType w:val="hybridMultilevel"/>
    <w:tmpl w:val="E056C1F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nsid w:val="4CF921A6"/>
    <w:multiLevelType w:val="hybridMultilevel"/>
    <w:tmpl w:val="0FCA228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1405963"/>
    <w:multiLevelType w:val="hybridMultilevel"/>
    <w:tmpl w:val="EE306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2B81139"/>
    <w:multiLevelType w:val="hybridMultilevel"/>
    <w:tmpl w:val="2F08B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30067DB"/>
    <w:multiLevelType w:val="hybridMultilevel"/>
    <w:tmpl w:val="5844BB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794D45CF"/>
    <w:multiLevelType w:val="hybridMultilevel"/>
    <w:tmpl w:val="C62A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FF58BC"/>
    <w:multiLevelType w:val="hybridMultilevel"/>
    <w:tmpl w:val="C7942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7B18269B"/>
    <w:multiLevelType w:val="hybridMultilevel"/>
    <w:tmpl w:val="3F40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4"/>
  </w:num>
  <w:num w:numId="4">
    <w:abstractNumId w:val="4"/>
  </w:num>
  <w:num w:numId="5">
    <w:abstractNumId w:val="13"/>
  </w:num>
  <w:num w:numId="6">
    <w:abstractNumId w:val="17"/>
  </w:num>
  <w:num w:numId="7">
    <w:abstractNumId w:val="14"/>
  </w:num>
  <w:num w:numId="8">
    <w:abstractNumId w:val="10"/>
  </w:num>
  <w:num w:numId="9">
    <w:abstractNumId w:val="2"/>
  </w:num>
  <w:num w:numId="10">
    <w:abstractNumId w:val="9"/>
  </w:num>
  <w:num w:numId="11">
    <w:abstractNumId w:val="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18"/>
  </w:num>
  <w:num w:numId="16">
    <w:abstractNumId w:val="0"/>
  </w:num>
  <w:num w:numId="17">
    <w:abstractNumId w:val="5"/>
  </w:num>
  <w:num w:numId="18">
    <w:abstractNumId w:val="1"/>
  </w:num>
  <w:num w:numId="19">
    <w:abstractNumId w:val="3"/>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98"/>
    <w:rsid w:val="000023C2"/>
    <w:rsid w:val="00006EDC"/>
    <w:rsid w:val="00060BA5"/>
    <w:rsid w:val="0009712B"/>
    <w:rsid w:val="000A1C9E"/>
    <w:rsid w:val="000A63F8"/>
    <w:rsid w:val="000B570B"/>
    <w:rsid w:val="000F2632"/>
    <w:rsid w:val="00121E59"/>
    <w:rsid w:val="00150278"/>
    <w:rsid w:val="0017104D"/>
    <w:rsid w:val="00176197"/>
    <w:rsid w:val="0019781C"/>
    <w:rsid w:val="001B4D89"/>
    <w:rsid w:val="001D68ED"/>
    <w:rsid w:val="0022606B"/>
    <w:rsid w:val="00246331"/>
    <w:rsid w:val="00273872"/>
    <w:rsid w:val="00295FE6"/>
    <w:rsid w:val="002A5532"/>
    <w:rsid w:val="0031629D"/>
    <w:rsid w:val="00390948"/>
    <w:rsid w:val="003A2542"/>
    <w:rsid w:val="003D1225"/>
    <w:rsid w:val="003E5CF2"/>
    <w:rsid w:val="0049120E"/>
    <w:rsid w:val="00495929"/>
    <w:rsid w:val="005361D5"/>
    <w:rsid w:val="0059542C"/>
    <w:rsid w:val="00637F3C"/>
    <w:rsid w:val="006444B5"/>
    <w:rsid w:val="00692C9E"/>
    <w:rsid w:val="006D4FA3"/>
    <w:rsid w:val="006E093E"/>
    <w:rsid w:val="007165CB"/>
    <w:rsid w:val="00725929"/>
    <w:rsid w:val="00751564"/>
    <w:rsid w:val="00773968"/>
    <w:rsid w:val="007C589F"/>
    <w:rsid w:val="007F1FB3"/>
    <w:rsid w:val="00800E20"/>
    <w:rsid w:val="0082209B"/>
    <w:rsid w:val="00827007"/>
    <w:rsid w:val="00852FBB"/>
    <w:rsid w:val="008B14A8"/>
    <w:rsid w:val="008C3438"/>
    <w:rsid w:val="009026D7"/>
    <w:rsid w:val="00906063"/>
    <w:rsid w:val="00910D70"/>
    <w:rsid w:val="00910EFE"/>
    <w:rsid w:val="00923046"/>
    <w:rsid w:val="009600D6"/>
    <w:rsid w:val="00981137"/>
    <w:rsid w:val="00A0203B"/>
    <w:rsid w:val="00A116DC"/>
    <w:rsid w:val="00A130EF"/>
    <w:rsid w:val="00A14EE1"/>
    <w:rsid w:val="00A1717F"/>
    <w:rsid w:val="00A46D4D"/>
    <w:rsid w:val="00A55CEC"/>
    <w:rsid w:val="00A6502C"/>
    <w:rsid w:val="00A71D07"/>
    <w:rsid w:val="00AA2627"/>
    <w:rsid w:val="00AB49A0"/>
    <w:rsid w:val="00AD154A"/>
    <w:rsid w:val="00AE5FDA"/>
    <w:rsid w:val="00B03AAE"/>
    <w:rsid w:val="00B201F0"/>
    <w:rsid w:val="00B93D8F"/>
    <w:rsid w:val="00BA12AE"/>
    <w:rsid w:val="00BB078B"/>
    <w:rsid w:val="00BD03E8"/>
    <w:rsid w:val="00C05E80"/>
    <w:rsid w:val="00C3576B"/>
    <w:rsid w:val="00C447B3"/>
    <w:rsid w:val="00CC685A"/>
    <w:rsid w:val="00CE0FB8"/>
    <w:rsid w:val="00D05A3A"/>
    <w:rsid w:val="00D17669"/>
    <w:rsid w:val="00D44919"/>
    <w:rsid w:val="00D47498"/>
    <w:rsid w:val="00D47DEA"/>
    <w:rsid w:val="00D523E9"/>
    <w:rsid w:val="00D5320B"/>
    <w:rsid w:val="00D60D58"/>
    <w:rsid w:val="00DA702A"/>
    <w:rsid w:val="00DF0B02"/>
    <w:rsid w:val="00E00A55"/>
    <w:rsid w:val="00E069F8"/>
    <w:rsid w:val="00E740DF"/>
    <w:rsid w:val="00EA7639"/>
    <w:rsid w:val="00F0098A"/>
    <w:rsid w:val="00F379A1"/>
    <w:rsid w:val="00F65DEC"/>
    <w:rsid w:val="00FC7249"/>
    <w:rsid w:val="00FE6D05"/>
    <w:rsid w:val="00FF51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F6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98"/>
    <w:pPr>
      <w:spacing w:after="100" w:afterAutospacing="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498"/>
    <w:pPr>
      <w:ind w:left="720"/>
      <w:contextualSpacing/>
    </w:pPr>
  </w:style>
  <w:style w:type="paragraph" w:styleId="BalloonText">
    <w:name w:val="Balloon Text"/>
    <w:basedOn w:val="Normal"/>
    <w:link w:val="BalloonTextChar"/>
    <w:uiPriority w:val="99"/>
    <w:semiHidden/>
    <w:unhideWhenUsed/>
    <w:rsid w:val="00D474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498"/>
    <w:rPr>
      <w:rFonts w:ascii="Tahoma" w:hAnsi="Tahoma" w:cs="Tahoma"/>
      <w:sz w:val="16"/>
      <w:szCs w:val="16"/>
    </w:rPr>
  </w:style>
  <w:style w:type="table" w:styleId="TableGrid">
    <w:name w:val="Table Grid"/>
    <w:basedOn w:val="TableNormal"/>
    <w:uiPriority w:val="39"/>
    <w:rsid w:val="00176197"/>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6197"/>
    <w:pPr>
      <w:tabs>
        <w:tab w:val="center" w:pos="4513"/>
        <w:tab w:val="right" w:pos="9026"/>
      </w:tabs>
      <w:spacing w:after="0"/>
    </w:pPr>
  </w:style>
  <w:style w:type="character" w:customStyle="1" w:styleId="HeaderChar">
    <w:name w:val="Header Char"/>
    <w:basedOn w:val="DefaultParagraphFont"/>
    <w:link w:val="Header"/>
    <w:uiPriority w:val="99"/>
    <w:rsid w:val="00176197"/>
    <w:rPr>
      <w:sz w:val="22"/>
      <w:szCs w:val="22"/>
    </w:rPr>
  </w:style>
  <w:style w:type="paragraph" w:styleId="Footer">
    <w:name w:val="footer"/>
    <w:basedOn w:val="Normal"/>
    <w:link w:val="FooterChar"/>
    <w:uiPriority w:val="99"/>
    <w:unhideWhenUsed/>
    <w:rsid w:val="00176197"/>
    <w:pPr>
      <w:tabs>
        <w:tab w:val="center" w:pos="4513"/>
        <w:tab w:val="right" w:pos="9026"/>
      </w:tabs>
      <w:spacing w:after="0"/>
    </w:pPr>
  </w:style>
  <w:style w:type="character" w:customStyle="1" w:styleId="FooterChar">
    <w:name w:val="Footer Char"/>
    <w:basedOn w:val="DefaultParagraphFont"/>
    <w:link w:val="Footer"/>
    <w:uiPriority w:val="99"/>
    <w:rsid w:val="00176197"/>
    <w:rPr>
      <w:sz w:val="22"/>
      <w:szCs w:val="22"/>
    </w:rPr>
  </w:style>
  <w:style w:type="table" w:customStyle="1" w:styleId="TableGrid1">
    <w:name w:val="Table Grid1"/>
    <w:basedOn w:val="TableNormal"/>
    <w:next w:val="TableGrid"/>
    <w:uiPriority w:val="59"/>
    <w:rsid w:val="00AA26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6ED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06ED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98"/>
    <w:pPr>
      <w:spacing w:after="100" w:afterAutospacing="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498"/>
    <w:pPr>
      <w:ind w:left="720"/>
      <w:contextualSpacing/>
    </w:pPr>
  </w:style>
  <w:style w:type="paragraph" w:styleId="BalloonText">
    <w:name w:val="Balloon Text"/>
    <w:basedOn w:val="Normal"/>
    <w:link w:val="BalloonTextChar"/>
    <w:uiPriority w:val="99"/>
    <w:semiHidden/>
    <w:unhideWhenUsed/>
    <w:rsid w:val="00D474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498"/>
    <w:rPr>
      <w:rFonts w:ascii="Tahoma" w:hAnsi="Tahoma" w:cs="Tahoma"/>
      <w:sz w:val="16"/>
      <w:szCs w:val="16"/>
    </w:rPr>
  </w:style>
  <w:style w:type="table" w:styleId="TableGrid">
    <w:name w:val="Table Grid"/>
    <w:basedOn w:val="TableNormal"/>
    <w:uiPriority w:val="39"/>
    <w:rsid w:val="00176197"/>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6197"/>
    <w:pPr>
      <w:tabs>
        <w:tab w:val="center" w:pos="4513"/>
        <w:tab w:val="right" w:pos="9026"/>
      </w:tabs>
      <w:spacing w:after="0"/>
    </w:pPr>
  </w:style>
  <w:style w:type="character" w:customStyle="1" w:styleId="HeaderChar">
    <w:name w:val="Header Char"/>
    <w:basedOn w:val="DefaultParagraphFont"/>
    <w:link w:val="Header"/>
    <w:uiPriority w:val="99"/>
    <w:rsid w:val="00176197"/>
    <w:rPr>
      <w:sz w:val="22"/>
      <w:szCs w:val="22"/>
    </w:rPr>
  </w:style>
  <w:style w:type="paragraph" w:styleId="Footer">
    <w:name w:val="footer"/>
    <w:basedOn w:val="Normal"/>
    <w:link w:val="FooterChar"/>
    <w:uiPriority w:val="99"/>
    <w:unhideWhenUsed/>
    <w:rsid w:val="00176197"/>
    <w:pPr>
      <w:tabs>
        <w:tab w:val="center" w:pos="4513"/>
        <w:tab w:val="right" w:pos="9026"/>
      </w:tabs>
      <w:spacing w:after="0"/>
    </w:pPr>
  </w:style>
  <w:style w:type="character" w:customStyle="1" w:styleId="FooterChar">
    <w:name w:val="Footer Char"/>
    <w:basedOn w:val="DefaultParagraphFont"/>
    <w:link w:val="Footer"/>
    <w:uiPriority w:val="99"/>
    <w:rsid w:val="00176197"/>
    <w:rPr>
      <w:sz w:val="22"/>
      <w:szCs w:val="22"/>
    </w:rPr>
  </w:style>
  <w:style w:type="table" w:customStyle="1" w:styleId="TableGrid1">
    <w:name w:val="Table Grid1"/>
    <w:basedOn w:val="TableNormal"/>
    <w:next w:val="TableGrid"/>
    <w:uiPriority w:val="59"/>
    <w:rsid w:val="00AA26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6ED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06ED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74526">
      <w:bodyDiv w:val="1"/>
      <w:marLeft w:val="0"/>
      <w:marRight w:val="0"/>
      <w:marTop w:val="0"/>
      <w:marBottom w:val="0"/>
      <w:divBdr>
        <w:top w:val="none" w:sz="0" w:space="0" w:color="auto"/>
        <w:left w:val="none" w:sz="0" w:space="0" w:color="auto"/>
        <w:bottom w:val="none" w:sz="0" w:space="0" w:color="auto"/>
        <w:right w:val="none" w:sz="0" w:space="0" w:color="auto"/>
      </w:divBdr>
    </w:div>
    <w:div w:id="183398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39287-1535-4B86-8FD6-FF28571F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5</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mullen</dc:creator>
  <cp:lastModifiedBy>Crutwell Lynn</cp:lastModifiedBy>
  <cp:revision>65</cp:revision>
  <cp:lastPrinted>2016-03-23T11:18:00Z</cp:lastPrinted>
  <dcterms:created xsi:type="dcterms:W3CDTF">2016-03-22T12:51:00Z</dcterms:created>
  <dcterms:modified xsi:type="dcterms:W3CDTF">2019-10-06T16:10:00Z</dcterms:modified>
</cp:coreProperties>
</file>